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ADD" w14:textId="736AAFA8" w:rsidR="00080BFC" w:rsidRDefault="002B2CBF">
      <w:pPr>
        <w:rPr>
          <w:b/>
        </w:rPr>
      </w:pPr>
      <w:r>
        <w:rPr>
          <w:noProof/>
          <w:lang w:eastAsia="en-GB"/>
        </w:rPr>
        <w:drawing>
          <wp:inline distT="0" distB="0" distL="0" distR="0" wp14:anchorId="4F445399" wp14:editId="0B47ED00">
            <wp:extent cx="897372" cy="7420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802" cy="741542"/>
                    </a:xfrm>
                    <a:prstGeom prst="rect">
                      <a:avLst/>
                    </a:prstGeom>
                    <a:noFill/>
                  </pic:spPr>
                </pic:pic>
              </a:graphicData>
            </a:graphic>
          </wp:inline>
        </w:drawing>
      </w:r>
      <w:r>
        <w:t xml:space="preserve">   </w:t>
      </w:r>
      <w:r>
        <w:rPr>
          <w:b/>
        </w:rPr>
        <w:t>Catch</w:t>
      </w:r>
      <w:r w:rsidR="00036361">
        <w:rPr>
          <w:b/>
        </w:rPr>
        <w:t xml:space="preserve"> </w:t>
      </w:r>
      <w:r>
        <w:rPr>
          <w:b/>
        </w:rPr>
        <w:t xml:space="preserve">Up Premium </w:t>
      </w:r>
      <w:r w:rsidR="001B40FC">
        <w:rPr>
          <w:b/>
        </w:rPr>
        <w:t>and School Led Tutoring</w:t>
      </w:r>
    </w:p>
    <w:tbl>
      <w:tblPr>
        <w:tblStyle w:val="TableGrid"/>
        <w:tblW w:w="0" w:type="auto"/>
        <w:tblLook w:val="04A0" w:firstRow="1" w:lastRow="0" w:firstColumn="1" w:lastColumn="0" w:noHBand="0" w:noVBand="1"/>
      </w:tblPr>
      <w:tblGrid>
        <w:gridCol w:w="2486"/>
        <w:gridCol w:w="1708"/>
        <w:gridCol w:w="2486"/>
        <w:gridCol w:w="1112"/>
        <w:gridCol w:w="4394"/>
        <w:gridCol w:w="1762"/>
      </w:tblGrid>
      <w:tr w:rsidR="002B2CBF" w14:paraId="438EB20D" w14:textId="77777777" w:rsidTr="007F4B41">
        <w:tc>
          <w:tcPr>
            <w:tcW w:w="13948" w:type="dxa"/>
            <w:gridSpan w:val="6"/>
          </w:tcPr>
          <w:p w14:paraId="3CB33F43" w14:textId="77777777" w:rsidR="002B2CBF" w:rsidRDefault="002B2CBF">
            <w:pPr>
              <w:rPr>
                <w:b/>
              </w:rPr>
            </w:pPr>
            <w:r>
              <w:rPr>
                <w:b/>
              </w:rPr>
              <w:t>Summary Information</w:t>
            </w:r>
          </w:p>
        </w:tc>
      </w:tr>
      <w:tr w:rsidR="002B2CBF" w14:paraId="646CB651" w14:textId="77777777" w:rsidTr="007F4B41">
        <w:tc>
          <w:tcPr>
            <w:tcW w:w="2486" w:type="dxa"/>
          </w:tcPr>
          <w:p w14:paraId="545165DA" w14:textId="77777777" w:rsidR="002B2CBF" w:rsidRDefault="002B2CBF">
            <w:pPr>
              <w:rPr>
                <w:b/>
              </w:rPr>
            </w:pPr>
            <w:r>
              <w:rPr>
                <w:b/>
              </w:rPr>
              <w:t>School</w:t>
            </w:r>
          </w:p>
        </w:tc>
        <w:tc>
          <w:tcPr>
            <w:tcW w:w="11462" w:type="dxa"/>
            <w:gridSpan w:val="5"/>
          </w:tcPr>
          <w:p w14:paraId="51BD40D3" w14:textId="6B5CF271" w:rsidR="002B2CBF" w:rsidRPr="002B2CBF" w:rsidRDefault="002B2CBF">
            <w:r>
              <w:t xml:space="preserve">Stoke Hill </w:t>
            </w:r>
            <w:r w:rsidR="00036361">
              <w:t>Infant &amp; Nursery School</w:t>
            </w:r>
          </w:p>
        </w:tc>
      </w:tr>
      <w:tr w:rsidR="007F4B41" w14:paraId="10039AFA" w14:textId="77777777" w:rsidTr="00D6521F">
        <w:tc>
          <w:tcPr>
            <w:tcW w:w="2486" w:type="dxa"/>
            <w:vMerge w:val="restart"/>
          </w:tcPr>
          <w:p w14:paraId="399B2F32" w14:textId="77777777" w:rsidR="007F4B41" w:rsidRDefault="007F4B41">
            <w:pPr>
              <w:rPr>
                <w:b/>
              </w:rPr>
            </w:pPr>
            <w:r>
              <w:rPr>
                <w:b/>
              </w:rPr>
              <w:t>Academic Year</w:t>
            </w:r>
          </w:p>
        </w:tc>
        <w:tc>
          <w:tcPr>
            <w:tcW w:w="1708" w:type="dxa"/>
          </w:tcPr>
          <w:p w14:paraId="116E6EFA" w14:textId="61646E34" w:rsidR="007F4B41" w:rsidRPr="002B2CBF" w:rsidRDefault="007F4B41">
            <w:r w:rsidRPr="002B2CBF">
              <w:t>2020</w:t>
            </w:r>
            <w:r>
              <w:t>-21</w:t>
            </w:r>
          </w:p>
        </w:tc>
        <w:tc>
          <w:tcPr>
            <w:tcW w:w="2486" w:type="dxa"/>
            <w:vMerge w:val="restart"/>
          </w:tcPr>
          <w:p w14:paraId="2319D20C" w14:textId="6E35EA89" w:rsidR="007F4B41" w:rsidRDefault="007F4B41">
            <w:pPr>
              <w:rPr>
                <w:b/>
              </w:rPr>
            </w:pPr>
            <w:r>
              <w:rPr>
                <w:b/>
              </w:rPr>
              <w:t>Catch-Up Premium</w:t>
            </w:r>
          </w:p>
          <w:p w14:paraId="54A4302E" w14:textId="7E041C03" w:rsidR="00AC65A3" w:rsidRPr="002B2CBF" w:rsidRDefault="00AC65A3">
            <w:pPr>
              <w:rPr>
                <w:b/>
              </w:rPr>
            </w:pPr>
            <w:r>
              <w:rPr>
                <w:b/>
              </w:rPr>
              <w:t>School Led Tutoring</w:t>
            </w:r>
          </w:p>
        </w:tc>
        <w:tc>
          <w:tcPr>
            <w:tcW w:w="1112" w:type="dxa"/>
          </w:tcPr>
          <w:p w14:paraId="39D939DD" w14:textId="2B437CDB" w:rsidR="007F4B41" w:rsidRPr="002B2CBF" w:rsidRDefault="007F4B41" w:rsidP="002B2CBF">
            <w:r w:rsidRPr="00D6521F">
              <w:t>£2</w:t>
            </w:r>
            <w:r w:rsidR="0057197F">
              <w:t>0,720</w:t>
            </w:r>
          </w:p>
        </w:tc>
        <w:tc>
          <w:tcPr>
            <w:tcW w:w="4394" w:type="dxa"/>
          </w:tcPr>
          <w:p w14:paraId="5D8DB55D" w14:textId="08EAE895" w:rsidR="007F4B41" w:rsidRDefault="007F4B41">
            <w:pPr>
              <w:rPr>
                <w:b/>
              </w:rPr>
            </w:pPr>
            <w:r>
              <w:rPr>
                <w:b/>
              </w:rPr>
              <w:t xml:space="preserve">Number of </w:t>
            </w:r>
            <w:r w:rsidR="00D6521F">
              <w:rPr>
                <w:b/>
              </w:rPr>
              <w:t xml:space="preserve">FS and KS1 </w:t>
            </w:r>
            <w:r>
              <w:rPr>
                <w:b/>
              </w:rPr>
              <w:t>Pupils (</w:t>
            </w:r>
            <w:r w:rsidR="00AC65A3">
              <w:rPr>
                <w:b/>
              </w:rPr>
              <w:t xml:space="preserve">N not </w:t>
            </w:r>
            <w:r w:rsidR="001B40FC">
              <w:rPr>
                <w:b/>
              </w:rPr>
              <w:t>eligible</w:t>
            </w:r>
            <w:r w:rsidR="00D6521F">
              <w:rPr>
                <w:b/>
              </w:rPr>
              <w:t xml:space="preserve">) </w:t>
            </w:r>
          </w:p>
        </w:tc>
        <w:tc>
          <w:tcPr>
            <w:tcW w:w="1762" w:type="dxa"/>
          </w:tcPr>
          <w:p w14:paraId="2073A813" w14:textId="608454AC" w:rsidR="007F4B41" w:rsidRPr="002B2CBF" w:rsidRDefault="007F4B41">
            <w:r>
              <w:t>259</w:t>
            </w:r>
          </w:p>
        </w:tc>
      </w:tr>
      <w:tr w:rsidR="007F4B41" w14:paraId="350C2AB5" w14:textId="77777777" w:rsidTr="00D6521F">
        <w:tc>
          <w:tcPr>
            <w:tcW w:w="2486" w:type="dxa"/>
            <w:vMerge/>
          </w:tcPr>
          <w:p w14:paraId="5D4501BB" w14:textId="77777777" w:rsidR="007F4B41" w:rsidRDefault="007F4B41">
            <w:pPr>
              <w:rPr>
                <w:b/>
              </w:rPr>
            </w:pPr>
          </w:p>
        </w:tc>
        <w:tc>
          <w:tcPr>
            <w:tcW w:w="1708" w:type="dxa"/>
          </w:tcPr>
          <w:p w14:paraId="3B6053A0" w14:textId="5CAC7969" w:rsidR="007F4B41" w:rsidRPr="002B2CBF" w:rsidRDefault="007F4B41">
            <w:r>
              <w:t>2021-22</w:t>
            </w:r>
          </w:p>
        </w:tc>
        <w:tc>
          <w:tcPr>
            <w:tcW w:w="2486" w:type="dxa"/>
            <w:vMerge/>
          </w:tcPr>
          <w:p w14:paraId="79750227" w14:textId="77777777" w:rsidR="007F4B41" w:rsidRDefault="007F4B41">
            <w:pPr>
              <w:rPr>
                <w:b/>
              </w:rPr>
            </w:pPr>
          </w:p>
        </w:tc>
        <w:tc>
          <w:tcPr>
            <w:tcW w:w="1112" w:type="dxa"/>
          </w:tcPr>
          <w:p w14:paraId="18E09AFD" w14:textId="77777777" w:rsidR="007F4B41" w:rsidRPr="002B2CBF" w:rsidRDefault="007F4B41" w:rsidP="002B2CBF"/>
        </w:tc>
        <w:tc>
          <w:tcPr>
            <w:tcW w:w="4394" w:type="dxa"/>
          </w:tcPr>
          <w:p w14:paraId="7BA6A975" w14:textId="77777777" w:rsidR="007F4B41" w:rsidRDefault="007F4B41">
            <w:pPr>
              <w:rPr>
                <w:b/>
              </w:rPr>
            </w:pPr>
          </w:p>
        </w:tc>
        <w:tc>
          <w:tcPr>
            <w:tcW w:w="1762" w:type="dxa"/>
          </w:tcPr>
          <w:p w14:paraId="43BFEDA2" w14:textId="77777777" w:rsidR="007F4B41" w:rsidRPr="002B2CBF" w:rsidRDefault="007F4B41"/>
        </w:tc>
      </w:tr>
    </w:tbl>
    <w:p w14:paraId="755D1387" w14:textId="77777777" w:rsidR="002B2CBF" w:rsidRDefault="002B2CBF">
      <w:pPr>
        <w:rPr>
          <w:b/>
        </w:rPr>
      </w:pPr>
    </w:p>
    <w:tbl>
      <w:tblPr>
        <w:tblStyle w:val="TableGrid"/>
        <w:tblW w:w="0" w:type="auto"/>
        <w:tblLook w:val="04A0" w:firstRow="1" w:lastRow="0" w:firstColumn="1" w:lastColumn="0" w:noHBand="0" w:noVBand="1"/>
      </w:tblPr>
      <w:tblGrid>
        <w:gridCol w:w="6968"/>
        <w:gridCol w:w="6980"/>
      </w:tblGrid>
      <w:tr w:rsidR="002B2CBF" w14:paraId="6C597B69" w14:textId="77777777" w:rsidTr="00E73C24">
        <w:tc>
          <w:tcPr>
            <w:tcW w:w="14174" w:type="dxa"/>
            <w:gridSpan w:val="2"/>
          </w:tcPr>
          <w:p w14:paraId="0EC3106A" w14:textId="77777777" w:rsidR="002B2CBF" w:rsidRPr="002B2CBF" w:rsidRDefault="002B2CBF">
            <w:pPr>
              <w:rPr>
                <w:b/>
              </w:rPr>
            </w:pPr>
            <w:r>
              <w:rPr>
                <w:b/>
              </w:rPr>
              <w:t>Guidance</w:t>
            </w:r>
          </w:p>
        </w:tc>
      </w:tr>
      <w:tr w:rsidR="002B2CBF" w14:paraId="30856A08" w14:textId="77777777" w:rsidTr="002F0139">
        <w:tc>
          <w:tcPr>
            <w:tcW w:w="14174" w:type="dxa"/>
            <w:gridSpan w:val="2"/>
          </w:tcPr>
          <w:p w14:paraId="1DFEF877" w14:textId="25C3609C" w:rsidR="002B2CBF" w:rsidRDefault="002B2CBF">
            <w:r>
              <w:t xml:space="preserve">Children and young people across the country have experienced unprecedented disruption to their education </w:t>
            </w:r>
            <w:proofErr w:type="gramStart"/>
            <w:r>
              <w:t>as a result of</w:t>
            </w:r>
            <w:proofErr w:type="gramEnd"/>
            <w:r>
              <w:t xml:space="preserve"> the coronavirus (COVID-19). Those from the most vulnerable and disadvantaged backgrounds </w:t>
            </w:r>
            <w:r w:rsidR="00036361">
              <w:t>are</w:t>
            </w:r>
            <w:r>
              <w:t xml:space="preserve"> among </w:t>
            </w:r>
            <w:proofErr w:type="gramStart"/>
            <w:r>
              <w:t>those hardest hit</w:t>
            </w:r>
            <w:proofErr w:type="gramEnd"/>
            <w:r>
              <w:t xml:space="preserve">. The aggregate impact of lost time in education will be substantial, and the scale of our response must match the scale of the challenge. </w:t>
            </w:r>
          </w:p>
          <w:p w14:paraId="598EB383" w14:textId="1BBC5371" w:rsidR="002B2CBF" w:rsidRDefault="00036361">
            <w:r>
              <w:t>In 2020-21 the s</w:t>
            </w:r>
            <w:r w:rsidR="002B2CBF">
              <w:t>chools’ allocation w</w:t>
            </w:r>
            <w:r>
              <w:t xml:space="preserve">as </w:t>
            </w:r>
            <w:r w:rsidR="002B2CBF">
              <w:t xml:space="preserve">calculated on a per pupil basis, providing each mainstream school with a total of £80.00 for each pupil in years reception through to year 11. </w:t>
            </w:r>
          </w:p>
          <w:p w14:paraId="22D9E76D" w14:textId="45CD1E4A" w:rsidR="00036361" w:rsidRDefault="00036361">
            <w:r>
              <w:t>In 2021-22 the schools’ allocation is based on funding being allocated for around 60% of PPG pupils for pupils in year</w:t>
            </w:r>
            <w:r w:rsidR="00B41EEB">
              <w:t>s</w:t>
            </w:r>
            <w:r>
              <w:t xml:space="preserve"> 1-6. 75% of the cost </w:t>
            </w:r>
            <w:r w:rsidR="00B41EEB">
              <w:t xml:space="preserve">of the national tutoring programme </w:t>
            </w:r>
            <w:r>
              <w:t>is subsidised</w:t>
            </w:r>
            <w:r w:rsidR="00B41EEB">
              <w:t xml:space="preserve"> in the academic year 2021/</w:t>
            </w:r>
            <w:r>
              <w:t>22.</w:t>
            </w:r>
            <w:r w:rsidR="00B41EEB">
              <w:t xml:space="preserve"> Schools need to fund the remaining 25% through other budgets </w:t>
            </w:r>
            <w:proofErr w:type="gramStart"/>
            <w:r w:rsidR="00B41EEB">
              <w:t>e.g.</w:t>
            </w:r>
            <w:proofErr w:type="gramEnd"/>
            <w:r w:rsidR="00B41EEB">
              <w:t xml:space="preserve"> PPG.</w:t>
            </w:r>
          </w:p>
          <w:p w14:paraId="1DDC5A96" w14:textId="690FD320" w:rsidR="00B41EEB" w:rsidRDefault="00B41EEB">
            <w:r>
              <w:t>In 2022-23 the subsidy rate will be 60% and in 2023/24 it will be 25%.</w:t>
            </w:r>
          </w:p>
          <w:p w14:paraId="028B2E8C" w14:textId="59603E3B" w:rsidR="002B2CBF" w:rsidRDefault="002B2CBF" w:rsidP="002B2CBF">
            <w:pPr>
              <w:rPr>
                <w:b/>
              </w:rPr>
            </w:pPr>
          </w:p>
        </w:tc>
      </w:tr>
      <w:tr w:rsidR="002B2CBF" w14:paraId="3827A8FD" w14:textId="77777777" w:rsidTr="00F97142">
        <w:tc>
          <w:tcPr>
            <w:tcW w:w="7086" w:type="dxa"/>
          </w:tcPr>
          <w:p w14:paraId="09417F17" w14:textId="77777777" w:rsidR="002B2CBF" w:rsidRPr="002B2CBF" w:rsidRDefault="002B2CBF">
            <w:pPr>
              <w:rPr>
                <w:b/>
              </w:rPr>
            </w:pPr>
            <w:r>
              <w:rPr>
                <w:b/>
              </w:rPr>
              <w:t>Use of Funds</w:t>
            </w:r>
          </w:p>
        </w:tc>
        <w:tc>
          <w:tcPr>
            <w:tcW w:w="7088" w:type="dxa"/>
          </w:tcPr>
          <w:p w14:paraId="30B55918" w14:textId="1CE0C570" w:rsidR="002B2CBF" w:rsidRDefault="002B2CBF">
            <w:pPr>
              <w:rPr>
                <w:b/>
              </w:rPr>
            </w:pPr>
            <w:r>
              <w:rPr>
                <w:b/>
              </w:rPr>
              <w:t xml:space="preserve">EEF </w:t>
            </w:r>
            <w:r w:rsidR="00F912F9">
              <w:rPr>
                <w:b/>
              </w:rPr>
              <w:t>Recommendations</w:t>
            </w:r>
          </w:p>
        </w:tc>
      </w:tr>
      <w:tr w:rsidR="002B2CBF" w14:paraId="515862C5" w14:textId="77777777" w:rsidTr="002A4105">
        <w:trPr>
          <w:trHeight w:val="547"/>
        </w:trPr>
        <w:tc>
          <w:tcPr>
            <w:tcW w:w="7086" w:type="dxa"/>
          </w:tcPr>
          <w:p w14:paraId="648ABF62" w14:textId="77777777" w:rsidR="002B2CBF" w:rsidRDefault="002B2CBF">
            <w:pPr>
              <w:rPr>
                <w:color w:val="00B0F0"/>
                <w:u w:val="single"/>
              </w:rPr>
            </w:pPr>
            <w:r>
              <w:t xml:space="preserve">Schools should use this funding for specific activities to support their pupils to catch up for lost teaching over the previous months, in line with the guidance on </w:t>
            </w:r>
            <w:r w:rsidRPr="002B2CBF">
              <w:rPr>
                <w:color w:val="00B0F0"/>
                <w:u w:val="single"/>
              </w:rPr>
              <w:t xml:space="preserve">curriculum expectations for the next academic year. </w:t>
            </w:r>
          </w:p>
          <w:p w14:paraId="701906A9" w14:textId="77777777" w:rsidR="00163C2E" w:rsidRDefault="00163C2E">
            <w:r>
              <w:t xml:space="preserve">Schools have the flexibility to spend their funding in the best way for their cohort and circumstances. </w:t>
            </w:r>
          </w:p>
          <w:p w14:paraId="1FF416A4" w14:textId="77777777" w:rsidR="00163C2E" w:rsidRPr="00163C2E" w:rsidRDefault="00163C2E">
            <w:r>
              <w:t xml:space="preserve">To support schools to make the best use of this funding, the Education Endowment Foundation (EEF) has published a </w:t>
            </w:r>
            <w:r w:rsidRPr="00163C2E">
              <w:rPr>
                <w:color w:val="00B0F0"/>
                <w:u w:val="single"/>
              </w:rPr>
              <w:t>coronavirus (COVID-19) support guide for schools</w:t>
            </w:r>
            <w:r>
              <w:t xml:space="preserve"> with evidence-based approaches to catch up for all students. Schools should use this document to help them direct their additional funding in the most effective way.  </w:t>
            </w:r>
          </w:p>
        </w:tc>
        <w:tc>
          <w:tcPr>
            <w:tcW w:w="7088" w:type="dxa"/>
          </w:tcPr>
          <w:p w14:paraId="7215560F" w14:textId="77777777" w:rsidR="002B2CBF" w:rsidRDefault="00163C2E">
            <w:r>
              <w:t xml:space="preserve">The EEF advices the </w:t>
            </w:r>
            <w:proofErr w:type="gramStart"/>
            <w:r>
              <w:t>following:-</w:t>
            </w:r>
            <w:proofErr w:type="gramEnd"/>
          </w:p>
          <w:p w14:paraId="3065001F" w14:textId="4B68EB7B" w:rsidR="00163C2E" w:rsidRDefault="00163C2E">
            <w:r>
              <w:t>Teaching and whole school strategies</w:t>
            </w:r>
            <w:r w:rsidR="00B41EEB">
              <w:t>:</w:t>
            </w:r>
          </w:p>
          <w:p w14:paraId="2DC282C6" w14:textId="157E9DDF" w:rsidR="00163C2E" w:rsidRDefault="00163C2E">
            <w:r>
              <w:tab/>
              <w:t xml:space="preserve">Supporting </w:t>
            </w:r>
            <w:r w:rsidR="008A7B44">
              <w:t>quality first teaching</w:t>
            </w:r>
          </w:p>
          <w:p w14:paraId="4D40CEEE" w14:textId="6940EC02" w:rsidR="00163C2E" w:rsidRDefault="00163C2E">
            <w:r>
              <w:tab/>
            </w:r>
            <w:r w:rsidR="008A7B44">
              <w:t>Ensuring assessment drives T&amp;L</w:t>
            </w:r>
            <w:r>
              <w:t xml:space="preserve"> </w:t>
            </w:r>
          </w:p>
          <w:p w14:paraId="624AC201" w14:textId="131EA906" w:rsidR="00163C2E" w:rsidRDefault="00163C2E">
            <w:r>
              <w:t>Targeted approaches</w:t>
            </w:r>
            <w:r w:rsidR="00B41EEB">
              <w:t>:</w:t>
            </w:r>
          </w:p>
          <w:p w14:paraId="6901867D" w14:textId="77777777" w:rsidR="00163C2E" w:rsidRDefault="00163C2E">
            <w:r>
              <w:tab/>
              <w:t xml:space="preserve">One to one and small group tuition </w:t>
            </w:r>
          </w:p>
          <w:p w14:paraId="351DB9C6" w14:textId="0B2B53C5" w:rsidR="00163C2E" w:rsidRDefault="00163C2E">
            <w:r>
              <w:tab/>
              <w:t>Intervention programmes</w:t>
            </w:r>
          </w:p>
          <w:p w14:paraId="7240D789" w14:textId="77777777" w:rsidR="00163C2E" w:rsidRDefault="00163C2E">
            <w:r>
              <w:t xml:space="preserve">Wider strategies </w:t>
            </w:r>
          </w:p>
          <w:p w14:paraId="3C998DB1" w14:textId="47AC4413" w:rsidR="00163C2E" w:rsidRDefault="00163C2E">
            <w:r>
              <w:tab/>
              <w:t>Supporting parent</w:t>
            </w:r>
            <w:r w:rsidR="008A7B44">
              <w:t>/</w:t>
            </w:r>
            <w:r>
              <w:t>carers</w:t>
            </w:r>
          </w:p>
          <w:p w14:paraId="7673BE4C" w14:textId="747A3C78" w:rsidR="00163C2E" w:rsidRPr="00163C2E" w:rsidRDefault="00163C2E" w:rsidP="00163C2E">
            <w:r>
              <w:tab/>
              <w:t xml:space="preserve">Access to </w:t>
            </w:r>
            <w:r w:rsidR="008A7B44">
              <w:t xml:space="preserve">resources and </w:t>
            </w:r>
            <w:r>
              <w:t xml:space="preserve">technology </w:t>
            </w:r>
          </w:p>
        </w:tc>
      </w:tr>
    </w:tbl>
    <w:p w14:paraId="46D1EE77" w14:textId="77777777" w:rsidR="002B2CBF" w:rsidRDefault="002B2CBF">
      <w:pPr>
        <w:rPr>
          <w:b/>
        </w:rPr>
      </w:pPr>
    </w:p>
    <w:tbl>
      <w:tblPr>
        <w:tblStyle w:val="TableGrid"/>
        <w:tblW w:w="0" w:type="auto"/>
        <w:tblLook w:val="04A0" w:firstRow="1" w:lastRow="0" w:firstColumn="1" w:lastColumn="0" w:noHBand="0" w:noVBand="1"/>
      </w:tblPr>
      <w:tblGrid>
        <w:gridCol w:w="1792"/>
        <w:gridCol w:w="12156"/>
      </w:tblGrid>
      <w:tr w:rsidR="00163C2E" w14:paraId="2E42C37F" w14:textId="77777777" w:rsidTr="005F7C32">
        <w:tc>
          <w:tcPr>
            <w:tcW w:w="13948" w:type="dxa"/>
            <w:gridSpan w:val="2"/>
          </w:tcPr>
          <w:p w14:paraId="64B31CAA" w14:textId="6C9CC8C6" w:rsidR="00163C2E" w:rsidRDefault="008A7B44">
            <w:pPr>
              <w:rPr>
                <w:b/>
              </w:rPr>
            </w:pPr>
            <w:r>
              <w:rPr>
                <w:b/>
              </w:rPr>
              <w:t xml:space="preserve">Overview of the </w:t>
            </w:r>
            <w:r w:rsidR="00163C2E">
              <w:rPr>
                <w:b/>
              </w:rPr>
              <w:t>Identified impact of lockdown</w:t>
            </w:r>
            <w:r>
              <w:rPr>
                <w:b/>
              </w:rPr>
              <w:t xml:space="preserve">: </w:t>
            </w:r>
          </w:p>
          <w:p w14:paraId="242A296F" w14:textId="55CF38DB" w:rsidR="00B618F2" w:rsidRDefault="00B618F2">
            <w:pPr>
              <w:rPr>
                <w:bCs/>
              </w:rPr>
            </w:pPr>
            <w:proofErr w:type="gramStart"/>
            <w:r w:rsidRPr="00B618F2">
              <w:rPr>
                <w:bCs/>
              </w:rPr>
              <w:t>Overall</w:t>
            </w:r>
            <w:proofErr w:type="gramEnd"/>
            <w:r w:rsidRPr="00B618F2">
              <w:rPr>
                <w:bCs/>
              </w:rPr>
              <w:t xml:space="preserve"> most parents/carers engaged with online learning</w:t>
            </w:r>
            <w:r w:rsidR="008A7B44">
              <w:rPr>
                <w:bCs/>
              </w:rPr>
              <w:t>,</w:t>
            </w:r>
            <w:r w:rsidRPr="00B618F2">
              <w:rPr>
                <w:bCs/>
              </w:rPr>
              <w:t xml:space="preserve"> to a greater or lesser agree. </w:t>
            </w:r>
            <w:r>
              <w:rPr>
                <w:bCs/>
              </w:rPr>
              <w:t xml:space="preserve">There was definitely less engagement from our disadvantaged </w:t>
            </w:r>
            <w:proofErr w:type="gramStart"/>
            <w:r>
              <w:rPr>
                <w:bCs/>
              </w:rPr>
              <w:t>families</w:t>
            </w:r>
            <w:proofErr w:type="gramEnd"/>
            <w:r>
              <w:rPr>
                <w:bCs/>
              </w:rPr>
              <w:t xml:space="preserve"> and they undoubtedly benefitted from being </w:t>
            </w:r>
            <w:r w:rsidR="00341674">
              <w:rPr>
                <w:bCs/>
              </w:rPr>
              <w:t xml:space="preserve">targeted for a school place </w:t>
            </w:r>
            <w:r>
              <w:rPr>
                <w:bCs/>
              </w:rPr>
              <w:t xml:space="preserve">during the second lock down. </w:t>
            </w:r>
          </w:p>
          <w:p w14:paraId="7EB62F55" w14:textId="1C17D798" w:rsidR="00B618F2" w:rsidRPr="00B618F2" w:rsidRDefault="00B618F2">
            <w:pPr>
              <w:rPr>
                <w:bCs/>
              </w:rPr>
            </w:pPr>
            <w:r>
              <w:rPr>
                <w:bCs/>
              </w:rPr>
              <w:t>What is apparent is that no matter how incredible the online platform</w:t>
            </w:r>
            <w:r w:rsidR="00341674">
              <w:rPr>
                <w:bCs/>
              </w:rPr>
              <w:t>,</w:t>
            </w:r>
            <w:r>
              <w:rPr>
                <w:bCs/>
              </w:rPr>
              <w:t xml:space="preserve"> nothing can duplicate the skills of the teacher/TA and the classroom environment. Children learn best as a community of learners inspiring and challenging one another</w:t>
            </w:r>
            <w:r w:rsidR="00341674">
              <w:rPr>
                <w:bCs/>
              </w:rPr>
              <w:t>, with skilled appropriate feedback and support.</w:t>
            </w:r>
          </w:p>
        </w:tc>
      </w:tr>
      <w:tr w:rsidR="005F7C32" w14:paraId="402E3710" w14:textId="77777777" w:rsidTr="005F7C32">
        <w:tc>
          <w:tcPr>
            <w:tcW w:w="1792" w:type="dxa"/>
          </w:tcPr>
          <w:p w14:paraId="6E37BC56" w14:textId="2F100C82" w:rsidR="005F7C32" w:rsidRDefault="005F7C32">
            <w:pPr>
              <w:rPr>
                <w:b/>
              </w:rPr>
            </w:pPr>
            <w:r>
              <w:rPr>
                <w:b/>
              </w:rPr>
              <w:t>Phonics</w:t>
            </w:r>
          </w:p>
        </w:tc>
        <w:tc>
          <w:tcPr>
            <w:tcW w:w="12156" w:type="dxa"/>
          </w:tcPr>
          <w:p w14:paraId="051CE29C" w14:textId="0DC33147" w:rsidR="005F7C32" w:rsidRDefault="005F7C32">
            <w:pPr>
              <w:rPr>
                <w:b/>
              </w:rPr>
            </w:pPr>
            <w:r>
              <w:t>Children engaged positively with teacher led</w:t>
            </w:r>
            <w:r w:rsidR="00EE04E4">
              <w:t>,</w:t>
            </w:r>
            <w:r>
              <w:t xml:space="preserve"> daily phonics sessions and many practised the new knowledge through online games. </w:t>
            </w:r>
            <w:proofErr w:type="gramStart"/>
            <w:r>
              <w:t>However</w:t>
            </w:r>
            <w:proofErr w:type="gramEnd"/>
            <w:r>
              <w:t xml:space="preserve"> </w:t>
            </w:r>
            <w:r w:rsidR="00EE04E4">
              <w:t xml:space="preserve">despite this </w:t>
            </w:r>
            <w:r>
              <w:t xml:space="preserve">Y1 and Y2 children are at least one phase behind ARE. In </w:t>
            </w:r>
            <w:r w:rsidR="00EE04E4">
              <w:t>part this can be attributed to the lack</w:t>
            </w:r>
            <w:r>
              <w:t xml:space="preserve"> </w:t>
            </w:r>
            <w:r w:rsidR="00EE04E4">
              <w:t>of</w:t>
            </w:r>
            <w:r>
              <w:t xml:space="preserve"> opportunities to recap on new phonic knowledge and apply it to written tasks </w:t>
            </w:r>
            <w:r w:rsidR="00EE04E4">
              <w:t>that arise in the classroom each day</w:t>
            </w:r>
            <w:r>
              <w:t>, so learning did not become embedded.</w:t>
            </w:r>
            <w:r w:rsidR="00B618F2">
              <w:t xml:space="preserve"> </w:t>
            </w:r>
          </w:p>
        </w:tc>
      </w:tr>
      <w:tr w:rsidR="005F7C32" w14:paraId="42A6B766" w14:textId="77777777" w:rsidTr="005F7C32">
        <w:tc>
          <w:tcPr>
            <w:tcW w:w="1792" w:type="dxa"/>
          </w:tcPr>
          <w:p w14:paraId="1E33C2A8" w14:textId="3A2D09CD" w:rsidR="005F7C32" w:rsidRDefault="005F7C32">
            <w:pPr>
              <w:rPr>
                <w:b/>
              </w:rPr>
            </w:pPr>
            <w:r>
              <w:rPr>
                <w:b/>
              </w:rPr>
              <w:t xml:space="preserve">Reading </w:t>
            </w:r>
          </w:p>
        </w:tc>
        <w:tc>
          <w:tcPr>
            <w:tcW w:w="12156" w:type="dxa"/>
          </w:tcPr>
          <w:p w14:paraId="42BF5EDA" w14:textId="366F96BB" w:rsidR="005F7C32" w:rsidRDefault="00EE04E4">
            <w:r>
              <w:t>Children accessed reading through online reading programmes</w:t>
            </w:r>
            <w:r w:rsidR="00B618F2">
              <w:t>.</w:t>
            </w:r>
            <w:r>
              <w:t xml:space="preserve"> </w:t>
            </w:r>
            <w:proofErr w:type="gramStart"/>
            <w:r>
              <w:t>However</w:t>
            </w:r>
            <w:proofErr w:type="gramEnd"/>
            <w:r>
              <w:t xml:space="preserve"> It was no substitute for group, guided reading sessions, where children are introduced to the new text, become familiar with the content and rehearse the application of new phonemes and key words. </w:t>
            </w:r>
            <w:proofErr w:type="gramStart"/>
            <w:r w:rsidR="00B618F2">
              <w:t>Similarly</w:t>
            </w:r>
            <w:proofErr w:type="gramEnd"/>
            <w:r w:rsidR="00B618F2">
              <w:t xml:space="preserve"> opportunities to assess comprehension and inference/deduction were not possible, once again learning remained at a surface level.</w:t>
            </w:r>
          </w:p>
        </w:tc>
      </w:tr>
      <w:tr w:rsidR="00EE04E4" w14:paraId="3016F008" w14:textId="77777777" w:rsidTr="005F7C32">
        <w:tc>
          <w:tcPr>
            <w:tcW w:w="1792" w:type="dxa"/>
          </w:tcPr>
          <w:p w14:paraId="5B213F7A" w14:textId="069D161D" w:rsidR="00EE04E4" w:rsidRDefault="00EE04E4">
            <w:pPr>
              <w:rPr>
                <w:b/>
              </w:rPr>
            </w:pPr>
            <w:r>
              <w:rPr>
                <w:b/>
              </w:rPr>
              <w:t xml:space="preserve">Writing </w:t>
            </w:r>
          </w:p>
        </w:tc>
        <w:tc>
          <w:tcPr>
            <w:tcW w:w="12156" w:type="dxa"/>
          </w:tcPr>
          <w:p w14:paraId="258D12CC" w14:textId="7C8BCCE6" w:rsidR="00EE04E4" w:rsidRDefault="00EE04E4">
            <w:r>
              <w:t xml:space="preserve">Children engaged positively with story based English learning at </w:t>
            </w:r>
            <w:proofErr w:type="gramStart"/>
            <w:r>
              <w:t>home</w:t>
            </w:r>
            <w:proofErr w:type="gramEnd"/>
            <w:r>
              <w:t xml:space="preserve"> but it was the domain least supported with respect to outcomes. Parents/carers feel ill equipped to support their young child with writing and often become fixated with handwriting, punctuation and spelling over genre and content. This disempowers children, making them reluctant to write. This attitudinal challenge and the lack of writing practise, present considerable challenges for teachers.</w:t>
            </w:r>
          </w:p>
        </w:tc>
      </w:tr>
      <w:tr w:rsidR="00163C2E" w14:paraId="75779D0D" w14:textId="77777777" w:rsidTr="005F7C32">
        <w:tc>
          <w:tcPr>
            <w:tcW w:w="1792" w:type="dxa"/>
          </w:tcPr>
          <w:p w14:paraId="52529D1A" w14:textId="77777777" w:rsidR="00163C2E" w:rsidRDefault="00163C2E">
            <w:pPr>
              <w:rPr>
                <w:b/>
              </w:rPr>
            </w:pPr>
            <w:r>
              <w:rPr>
                <w:b/>
              </w:rPr>
              <w:t>Maths</w:t>
            </w:r>
          </w:p>
        </w:tc>
        <w:tc>
          <w:tcPr>
            <w:tcW w:w="12156" w:type="dxa"/>
          </w:tcPr>
          <w:p w14:paraId="318C7BD6" w14:textId="125BD7D6" w:rsidR="002D2D98" w:rsidRPr="00163C2E" w:rsidRDefault="002D2D98" w:rsidP="002D2D98">
            <w:r>
              <w:t xml:space="preserve">Children have significant </w:t>
            </w:r>
            <w:r w:rsidR="00163C2E">
              <w:t xml:space="preserve">gaps in </w:t>
            </w:r>
            <w:r>
              <w:t xml:space="preserve">their </w:t>
            </w:r>
            <w:r w:rsidR="00163C2E">
              <w:t>learning</w:t>
            </w:r>
            <w:r>
              <w:t>.  Whilst there was a comprehensive programme of online maths learning</w:t>
            </w:r>
            <w:r w:rsidR="00B618F2">
              <w:t xml:space="preserve"> and practise,</w:t>
            </w:r>
            <w:r>
              <w:t xml:space="preserve"> it was </w:t>
            </w:r>
            <w:r w:rsidR="00B618F2">
              <w:t xml:space="preserve">simply </w:t>
            </w:r>
            <w:r>
              <w:t>not possible to provide the usual application through use of specific maths resources</w:t>
            </w:r>
            <w:r w:rsidR="00B618F2">
              <w:t xml:space="preserve">. </w:t>
            </w:r>
            <w:proofErr w:type="gramStart"/>
            <w:r w:rsidR="00B618F2">
              <w:t>Therefore</w:t>
            </w:r>
            <w:proofErr w:type="gramEnd"/>
            <w:r>
              <w:t xml:space="preserve"> learning did not become embedded. In </w:t>
            </w:r>
            <w:proofErr w:type="gramStart"/>
            <w:r>
              <w:t>addition</w:t>
            </w:r>
            <w:proofErr w:type="gramEnd"/>
            <w:r>
              <w:t xml:space="preserve"> teachers were not able to accurately assess and address misconceptions, so the foundations of new learning were not always secure. </w:t>
            </w:r>
          </w:p>
        </w:tc>
      </w:tr>
      <w:tr w:rsidR="00D816DA" w14:paraId="38D9500B" w14:textId="77777777" w:rsidTr="005F7C32">
        <w:tc>
          <w:tcPr>
            <w:tcW w:w="1792" w:type="dxa"/>
          </w:tcPr>
          <w:p w14:paraId="025F6400" w14:textId="2D6F8EEC" w:rsidR="00D816DA" w:rsidRDefault="00F4444F">
            <w:pPr>
              <w:rPr>
                <w:b/>
              </w:rPr>
            </w:pPr>
            <w:r>
              <w:rPr>
                <w:b/>
              </w:rPr>
              <w:t>Foundation subjects</w:t>
            </w:r>
          </w:p>
        </w:tc>
        <w:tc>
          <w:tcPr>
            <w:tcW w:w="12156" w:type="dxa"/>
          </w:tcPr>
          <w:p w14:paraId="208C139E" w14:textId="704717DB" w:rsidR="00D816DA" w:rsidRDefault="00B618F2" w:rsidP="00D816DA">
            <w:r>
              <w:t>Due to a reduce</w:t>
            </w:r>
            <w:r w:rsidR="00F4444F">
              <w:t>d</w:t>
            </w:r>
            <w:r>
              <w:t xml:space="preserve"> curriculum offer </w:t>
            </w:r>
            <w:r w:rsidR="00F4444F">
              <w:t xml:space="preserve">during 2020/21 </w:t>
            </w:r>
            <w:r>
              <w:t>children n</w:t>
            </w:r>
            <w:r w:rsidR="00D816DA">
              <w:t xml:space="preserve">ow </w:t>
            </w:r>
            <w:r w:rsidR="00F4444F">
              <w:t xml:space="preserve">have </w:t>
            </w:r>
            <w:r w:rsidR="00D816DA">
              <w:t>significant gaps in</w:t>
            </w:r>
            <w:r w:rsidR="00F4444F">
              <w:t xml:space="preserve"> certain subjects. W</w:t>
            </w:r>
            <w:r w:rsidR="00D816DA">
              <w:t xml:space="preserve">hole units of </w:t>
            </w:r>
            <w:r w:rsidR="00F4444F">
              <w:t>learning</w:t>
            </w:r>
            <w:r w:rsidR="00D816DA">
              <w:t xml:space="preserve"> </w:t>
            </w:r>
            <w:r w:rsidR="00F4444F">
              <w:t>were</w:t>
            </w:r>
            <w:r w:rsidR="00D816DA">
              <w:t xml:space="preserve"> not taught</w:t>
            </w:r>
            <w:r w:rsidR="00F4444F">
              <w:t>,</w:t>
            </w:r>
            <w:r w:rsidR="00D816DA">
              <w:t xml:space="preserve"> meaning that children </w:t>
            </w:r>
            <w:r w:rsidR="00F4444F">
              <w:t xml:space="preserve">have less secure or no foundations on which to build new concepts, knowledge, skills and understanding. </w:t>
            </w:r>
            <w:r w:rsidR="00D816DA">
              <w:t xml:space="preserve">Children have also missed out on the </w:t>
            </w:r>
            <w:r w:rsidR="00F4444F">
              <w:t xml:space="preserve">wider </w:t>
            </w:r>
            <w:r w:rsidR="00D816DA">
              <w:t xml:space="preserve">curriculum experiences </w:t>
            </w:r>
            <w:proofErr w:type="gramStart"/>
            <w:r w:rsidR="00D816DA">
              <w:t>e.g.</w:t>
            </w:r>
            <w:proofErr w:type="gramEnd"/>
            <w:r w:rsidR="00D816DA">
              <w:t xml:space="preserve"> </w:t>
            </w:r>
            <w:r w:rsidR="00F4444F">
              <w:t xml:space="preserve">educational visits and </w:t>
            </w:r>
            <w:r w:rsidR="00D816DA">
              <w:t xml:space="preserve">visitors and powerful </w:t>
            </w:r>
            <w:r w:rsidR="00F4444F">
              <w:t xml:space="preserve">shared experiences. </w:t>
            </w:r>
          </w:p>
        </w:tc>
      </w:tr>
    </w:tbl>
    <w:p w14:paraId="03E096F5" w14:textId="77777777" w:rsidR="00163C2E" w:rsidRDefault="00163C2E">
      <w:pPr>
        <w:rPr>
          <w:b/>
        </w:rPr>
      </w:pPr>
    </w:p>
    <w:p w14:paraId="5A0BEA20" w14:textId="77777777" w:rsidR="00D816DA" w:rsidRDefault="00D816DA">
      <w:pPr>
        <w:rPr>
          <w:b/>
        </w:rPr>
      </w:pPr>
      <w:r>
        <w:rPr>
          <w:b/>
        </w:rPr>
        <w:br w:type="page"/>
      </w:r>
    </w:p>
    <w:tbl>
      <w:tblPr>
        <w:tblStyle w:val="TableGrid"/>
        <w:tblW w:w="0" w:type="auto"/>
        <w:tblLook w:val="04A0" w:firstRow="1" w:lastRow="0" w:firstColumn="1" w:lastColumn="0" w:noHBand="0" w:noVBand="1"/>
      </w:tblPr>
      <w:tblGrid>
        <w:gridCol w:w="4021"/>
        <w:gridCol w:w="3767"/>
        <w:gridCol w:w="2928"/>
        <w:gridCol w:w="1659"/>
        <w:gridCol w:w="1573"/>
      </w:tblGrid>
      <w:tr w:rsidR="00D816DA" w14:paraId="28A2FE0B" w14:textId="77777777" w:rsidTr="00D6521F">
        <w:tc>
          <w:tcPr>
            <w:tcW w:w="13948" w:type="dxa"/>
            <w:gridSpan w:val="5"/>
          </w:tcPr>
          <w:p w14:paraId="1621C583" w14:textId="77777777" w:rsidR="00D816DA" w:rsidRPr="00D816DA" w:rsidRDefault="00D816DA">
            <w:pPr>
              <w:rPr>
                <w:sz w:val="18"/>
              </w:rPr>
            </w:pPr>
            <w:r>
              <w:rPr>
                <w:b/>
              </w:rPr>
              <w:t xml:space="preserve">Planned expenditure </w:t>
            </w:r>
            <w:r>
              <w:t xml:space="preserve">– </w:t>
            </w:r>
            <w:r>
              <w:rPr>
                <w:sz w:val="18"/>
              </w:rPr>
              <w:t>The headings below are grouped into the categories outlined in the Education Endowment Foundation’s coronavirus support guide for schools</w:t>
            </w:r>
          </w:p>
        </w:tc>
      </w:tr>
      <w:tr w:rsidR="00D816DA" w14:paraId="55491A3C" w14:textId="77777777" w:rsidTr="00D6521F">
        <w:tc>
          <w:tcPr>
            <w:tcW w:w="13948" w:type="dxa"/>
            <w:gridSpan w:val="5"/>
          </w:tcPr>
          <w:p w14:paraId="0FF8C277" w14:textId="77777777" w:rsidR="00D816DA" w:rsidRPr="00D816DA" w:rsidRDefault="00D816DA" w:rsidP="00D816DA">
            <w:pPr>
              <w:pStyle w:val="ListParagraph"/>
              <w:numPr>
                <w:ilvl w:val="0"/>
                <w:numId w:val="1"/>
              </w:numPr>
              <w:rPr>
                <w:b/>
              </w:rPr>
            </w:pPr>
            <w:r>
              <w:rPr>
                <w:b/>
              </w:rPr>
              <w:t>Teaching and whole-school strategies</w:t>
            </w:r>
          </w:p>
        </w:tc>
      </w:tr>
      <w:tr w:rsidR="00D6521F" w14:paraId="70F05CB2" w14:textId="77777777" w:rsidTr="00D6521F">
        <w:tc>
          <w:tcPr>
            <w:tcW w:w="4021" w:type="dxa"/>
          </w:tcPr>
          <w:p w14:paraId="708042D1" w14:textId="77777777" w:rsidR="0096655F" w:rsidRDefault="0096655F">
            <w:pPr>
              <w:rPr>
                <w:b/>
              </w:rPr>
            </w:pPr>
            <w:r>
              <w:rPr>
                <w:b/>
              </w:rPr>
              <w:t>Desired outcome</w:t>
            </w:r>
          </w:p>
        </w:tc>
        <w:tc>
          <w:tcPr>
            <w:tcW w:w="3767" w:type="dxa"/>
          </w:tcPr>
          <w:p w14:paraId="03902FA9" w14:textId="77777777" w:rsidR="0096655F" w:rsidRDefault="0096655F">
            <w:pPr>
              <w:rPr>
                <w:b/>
              </w:rPr>
            </w:pPr>
            <w:r>
              <w:rPr>
                <w:b/>
              </w:rPr>
              <w:t>Chosen approach and anticipated costs</w:t>
            </w:r>
          </w:p>
        </w:tc>
        <w:tc>
          <w:tcPr>
            <w:tcW w:w="2928" w:type="dxa"/>
          </w:tcPr>
          <w:p w14:paraId="4D8110E1" w14:textId="77777777" w:rsidR="0096655F" w:rsidRDefault="0096655F">
            <w:pPr>
              <w:rPr>
                <w:b/>
              </w:rPr>
            </w:pPr>
            <w:r>
              <w:rPr>
                <w:b/>
              </w:rPr>
              <w:t>Impact (once reviewed)</w:t>
            </w:r>
          </w:p>
        </w:tc>
        <w:tc>
          <w:tcPr>
            <w:tcW w:w="3232" w:type="dxa"/>
            <w:gridSpan w:val="2"/>
          </w:tcPr>
          <w:p w14:paraId="77AADD15" w14:textId="284807B1" w:rsidR="0096655F" w:rsidRDefault="0096655F" w:rsidP="0094574C">
            <w:pPr>
              <w:rPr>
                <w:b/>
              </w:rPr>
            </w:pPr>
            <w:r>
              <w:rPr>
                <w:b/>
              </w:rPr>
              <w:t>Ongoing plans</w:t>
            </w:r>
          </w:p>
        </w:tc>
      </w:tr>
      <w:tr w:rsidR="00D6521F" w14:paraId="5D59CE92" w14:textId="77777777" w:rsidTr="00D6521F">
        <w:tc>
          <w:tcPr>
            <w:tcW w:w="4021" w:type="dxa"/>
          </w:tcPr>
          <w:p w14:paraId="5021126C" w14:textId="3D522E5B" w:rsidR="0096655F" w:rsidRPr="00F4444F" w:rsidRDefault="00F4444F">
            <w:pPr>
              <w:rPr>
                <w:u w:val="single"/>
              </w:rPr>
            </w:pPr>
            <w:r w:rsidRPr="00F4444F">
              <w:rPr>
                <w:u w:val="single"/>
              </w:rPr>
              <w:t>Quality First Teaching</w:t>
            </w:r>
            <w:r w:rsidR="00E20AD6">
              <w:rPr>
                <w:u w:val="single"/>
              </w:rPr>
              <w:t xml:space="preserve"> in Writing</w:t>
            </w:r>
          </w:p>
          <w:p w14:paraId="1FCC9985" w14:textId="2B25AB24" w:rsidR="0096655F" w:rsidRDefault="0096655F"/>
          <w:p w14:paraId="5F235F0A" w14:textId="061B29A6" w:rsidR="00F4444F" w:rsidRDefault="00F4444F">
            <w:r>
              <w:t>All children</w:t>
            </w:r>
            <w:r w:rsidR="0085553D">
              <w:t>,</w:t>
            </w:r>
            <w:r>
              <w:t xml:space="preserve"> but particularly lower attaining writers w</w:t>
            </w:r>
            <w:r w:rsidR="00341674">
              <w:t xml:space="preserve">ill </w:t>
            </w:r>
            <w:r>
              <w:t xml:space="preserve">be able to </w:t>
            </w:r>
            <w:r w:rsidR="0085553D">
              <w:t>generate ideas independently for writing tasks.</w:t>
            </w:r>
          </w:p>
          <w:p w14:paraId="005EE46A" w14:textId="011CF37B" w:rsidR="0096655F" w:rsidRPr="00D816DA" w:rsidRDefault="0096655F" w:rsidP="00F4444F"/>
        </w:tc>
        <w:tc>
          <w:tcPr>
            <w:tcW w:w="3767" w:type="dxa"/>
          </w:tcPr>
          <w:p w14:paraId="20038B15" w14:textId="166BD207" w:rsidR="0085553D" w:rsidRPr="0085553D" w:rsidRDefault="0085553D" w:rsidP="0085553D">
            <w:pPr>
              <w:rPr>
                <w:u w:val="single"/>
              </w:rPr>
            </w:pPr>
            <w:r w:rsidRPr="0085553D">
              <w:rPr>
                <w:u w:val="single"/>
              </w:rPr>
              <w:t xml:space="preserve">Professional development </w:t>
            </w:r>
            <w:r>
              <w:rPr>
                <w:u w:val="single"/>
              </w:rPr>
              <w:t xml:space="preserve">(PD) </w:t>
            </w:r>
            <w:r w:rsidRPr="0085553D">
              <w:rPr>
                <w:u w:val="single"/>
              </w:rPr>
              <w:t>- Talk for Writing</w:t>
            </w:r>
          </w:p>
          <w:p w14:paraId="536D6018" w14:textId="18B6E78B" w:rsidR="0096655F" w:rsidRPr="0085553D" w:rsidRDefault="0085553D">
            <w:pPr>
              <w:rPr>
                <w:bCs/>
              </w:rPr>
            </w:pPr>
            <w:r w:rsidRPr="0085553D">
              <w:rPr>
                <w:bCs/>
              </w:rPr>
              <w:t xml:space="preserve">Refresh teacher pedagogy </w:t>
            </w:r>
            <w:r>
              <w:rPr>
                <w:bCs/>
              </w:rPr>
              <w:t xml:space="preserve">through x2 PD sessions led by an English advisor </w:t>
            </w:r>
            <w:r w:rsidRPr="0085553D">
              <w:rPr>
                <w:bCs/>
              </w:rPr>
              <w:t xml:space="preserve">to ensure that the </w:t>
            </w:r>
            <w:r>
              <w:rPr>
                <w:bCs/>
              </w:rPr>
              <w:t>T4W stage is sufficiently well taught to support independent writing.</w:t>
            </w:r>
          </w:p>
          <w:p w14:paraId="6B9FB9ED" w14:textId="47615120" w:rsidR="0096655F" w:rsidRPr="00E11C80" w:rsidRDefault="0085553D" w:rsidP="0085553D">
            <w:pPr>
              <w:jc w:val="center"/>
              <w:rPr>
                <w:b/>
                <w:i/>
                <w:iCs/>
              </w:rPr>
            </w:pPr>
            <w:r w:rsidRPr="00E11C80">
              <w:rPr>
                <w:b/>
                <w:i/>
                <w:iCs/>
                <w:color w:val="FF0000"/>
              </w:rPr>
              <w:t>(</w:t>
            </w:r>
            <w:r w:rsidR="007F4B41">
              <w:rPr>
                <w:b/>
                <w:i/>
                <w:iCs/>
                <w:color w:val="FF0000"/>
              </w:rPr>
              <w:t>£750</w:t>
            </w:r>
            <w:r w:rsidRPr="00E11C80">
              <w:rPr>
                <w:b/>
                <w:i/>
                <w:iCs/>
                <w:color w:val="FF0000"/>
              </w:rPr>
              <w:t>)</w:t>
            </w:r>
          </w:p>
        </w:tc>
        <w:tc>
          <w:tcPr>
            <w:tcW w:w="2928" w:type="dxa"/>
          </w:tcPr>
          <w:p w14:paraId="69AC97BB" w14:textId="77777777" w:rsidR="0096655F" w:rsidRDefault="0096655F">
            <w:pPr>
              <w:rPr>
                <w:b/>
              </w:rPr>
            </w:pPr>
          </w:p>
        </w:tc>
        <w:tc>
          <w:tcPr>
            <w:tcW w:w="3232" w:type="dxa"/>
            <w:gridSpan w:val="2"/>
          </w:tcPr>
          <w:p w14:paraId="56D8FC74" w14:textId="77777777" w:rsidR="0096655F" w:rsidRDefault="0096655F">
            <w:pPr>
              <w:rPr>
                <w:b/>
              </w:rPr>
            </w:pPr>
          </w:p>
        </w:tc>
      </w:tr>
      <w:tr w:rsidR="00D6521F" w14:paraId="6E4509C2" w14:textId="77777777" w:rsidTr="00D6521F">
        <w:tc>
          <w:tcPr>
            <w:tcW w:w="4021" w:type="dxa"/>
          </w:tcPr>
          <w:p w14:paraId="0B41C653" w14:textId="50D1C804" w:rsidR="0085553D" w:rsidRDefault="0085553D">
            <w:pPr>
              <w:rPr>
                <w:u w:val="single"/>
              </w:rPr>
            </w:pPr>
            <w:r>
              <w:rPr>
                <w:u w:val="single"/>
              </w:rPr>
              <w:t>Assessment drives T&amp;L</w:t>
            </w:r>
            <w:r w:rsidR="00E20AD6">
              <w:rPr>
                <w:u w:val="single"/>
              </w:rPr>
              <w:t xml:space="preserve"> in English and maths</w:t>
            </w:r>
          </w:p>
          <w:p w14:paraId="5956AE79" w14:textId="024EF615" w:rsidR="0096655F" w:rsidRPr="0085553D" w:rsidRDefault="0085553D">
            <w:proofErr w:type="spellStart"/>
            <w:proofErr w:type="gramStart"/>
            <w:r w:rsidRPr="0085553D">
              <w:t>Teacher’s</w:t>
            </w:r>
            <w:proofErr w:type="spellEnd"/>
            <w:proofErr w:type="gramEnd"/>
            <w:r w:rsidR="00341674">
              <w:t xml:space="preserve"> to</w:t>
            </w:r>
            <w:r w:rsidRPr="0085553D">
              <w:t xml:space="preserve"> </w:t>
            </w:r>
            <w:r w:rsidR="00E11C80">
              <w:t>teach</w:t>
            </w:r>
            <w:r w:rsidRPr="0085553D">
              <w:t xml:space="preserve"> a </w:t>
            </w:r>
            <w:r w:rsidR="00E20AD6">
              <w:t xml:space="preserve">reduced </w:t>
            </w:r>
            <w:r w:rsidRPr="0085553D">
              <w:t xml:space="preserve">curriculum to </w:t>
            </w:r>
            <w:r w:rsidR="00E11C80">
              <w:t xml:space="preserve">provide time to </w:t>
            </w:r>
            <w:r w:rsidRPr="0085553D">
              <w:t>address key misunderstandings and gaps</w:t>
            </w:r>
            <w:r w:rsidR="00341674">
              <w:t xml:space="preserve"> in writing and number.</w:t>
            </w:r>
          </w:p>
          <w:p w14:paraId="0EE1CEF7" w14:textId="77777777" w:rsidR="0096655F" w:rsidRDefault="0096655F"/>
          <w:p w14:paraId="0746CD5A" w14:textId="0236A73C" w:rsidR="0085553D" w:rsidRPr="00D801EA" w:rsidRDefault="0085553D"/>
        </w:tc>
        <w:tc>
          <w:tcPr>
            <w:tcW w:w="3767" w:type="dxa"/>
          </w:tcPr>
          <w:p w14:paraId="42409816" w14:textId="536B9047" w:rsidR="0096655F" w:rsidRPr="0085553D" w:rsidRDefault="0085553D">
            <w:pPr>
              <w:rPr>
                <w:bCs/>
                <w:u w:val="single"/>
              </w:rPr>
            </w:pPr>
            <w:r w:rsidRPr="0085553D">
              <w:rPr>
                <w:bCs/>
                <w:u w:val="single"/>
              </w:rPr>
              <w:t xml:space="preserve">Increase non-contact assessment time </w:t>
            </w:r>
          </w:p>
          <w:p w14:paraId="43176C25" w14:textId="608AC40A" w:rsidR="0096655F" w:rsidRDefault="0096655F">
            <w:pPr>
              <w:rPr>
                <w:b/>
              </w:rPr>
            </w:pPr>
          </w:p>
          <w:p w14:paraId="468FA214" w14:textId="752446DF" w:rsidR="0085553D" w:rsidRDefault="0085553D">
            <w:pPr>
              <w:rPr>
                <w:b/>
              </w:rPr>
            </w:pPr>
            <w:r w:rsidRPr="00E20AD6">
              <w:rPr>
                <w:bCs/>
              </w:rPr>
              <w:t xml:space="preserve">Teachers to have an additional half a day </w:t>
            </w:r>
            <w:r w:rsidR="00E20AD6">
              <w:rPr>
                <w:bCs/>
              </w:rPr>
              <w:t xml:space="preserve">non-contact a half term </w:t>
            </w:r>
            <w:r w:rsidR="00E20AD6" w:rsidRPr="00E20AD6">
              <w:rPr>
                <w:bCs/>
              </w:rPr>
              <w:t>to review attainment and identify key concepts, knowledge, skills and understanding for the half term ahead</w:t>
            </w:r>
            <w:r w:rsidR="00E20AD6">
              <w:rPr>
                <w:b/>
              </w:rPr>
              <w:t>.</w:t>
            </w:r>
          </w:p>
          <w:p w14:paraId="5C494C12" w14:textId="70F4D662" w:rsidR="0096655F" w:rsidRPr="0036043F" w:rsidRDefault="00E20AD6" w:rsidP="00E11C80">
            <w:pPr>
              <w:jc w:val="center"/>
              <w:rPr>
                <w:b/>
                <w:i/>
                <w:color w:val="FF0000"/>
              </w:rPr>
            </w:pPr>
            <w:r w:rsidRPr="00E20AD6">
              <w:rPr>
                <w:b/>
                <w:i/>
                <w:color w:val="FF0000"/>
              </w:rPr>
              <w:t>(</w:t>
            </w:r>
            <w:r w:rsidR="00D6521F">
              <w:rPr>
                <w:b/>
                <w:i/>
                <w:color w:val="FF0000"/>
              </w:rPr>
              <w:t>£1980</w:t>
            </w:r>
            <w:r w:rsidRPr="00E20AD6">
              <w:rPr>
                <w:b/>
                <w:i/>
                <w:color w:val="FF0000"/>
              </w:rPr>
              <w:t>)</w:t>
            </w:r>
          </w:p>
        </w:tc>
        <w:tc>
          <w:tcPr>
            <w:tcW w:w="2928" w:type="dxa"/>
          </w:tcPr>
          <w:p w14:paraId="02F82A55" w14:textId="77777777" w:rsidR="0096655F" w:rsidRDefault="0096655F" w:rsidP="00E20AD6">
            <w:pPr>
              <w:rPr>
                <w:b/>
              </w:rPr>
            </w:pPr>
          </w:p>
        </w:tc>
        <w:tc>
          <w:tcPr>
            <w:tcW w:w="3232" w:type="dxa"/>
            <w:gridSpan w:val="2"/>
          </w:tcPr>
          <w:p w14:paraId="19019F32" w14:textId="77777777" w:rsidR="0096655F" w:rsidRDefault="0096655F" w:rsidP="00F63FA6">
            <w:pPr>
              <w:rPr>
                <w:b/>
              </w:rPr>
            </w:pPr>
          </w:p>
        </w:tc>
      </w:tr>
      <w:tr w:rsidR="00E20AD6" w14:paraId="28A528A9" w14:textId="77777777" w:rsidTr="00D6521F">
        <w:tc>
          <w:tcPr>
            <w:tcW w:w="4021" w:type="dxa"/>
          </w:tcPr>
          <w:p w14:paraId="3CD80B07" w14:textId="0EE2A6A2" w:rsidR="00E20AD6" w:rsidRDefault="00E20AD6">
            <w:pPr>
              <w:rPr>
                <w:u w:val="single"/>
              </w:rPr>
            </w:pPr>
            <w:r>
              <w:rPr>
                <w:u w:val="single"/>
              </w:rPr>
              <w:t>Maximising use of the foundation subjects to provide key skill practise.</w:t>
            </w:r>
          </w:p>
          <w:p w14:paraId="7728F382" w14:textId="77777777" w:rsidR="00E20AD6" w:rsidRDefault="00E20AD6">
            <w:pPr>
              <w:rPr>
                <w:u w:val="single"/>
              </w:rPr>
            </w:pPr>
          </w:p>
          <w:p w14:paraId="22956905" w14:textId="679A4FE1" w:rsidR="00E20AD6" w:rsidRPr="00E11C80" w:rsidRDefault="00E11C80">
            <w:r>
              <w:t>The number of children ‘not on track</w:t>
            </w:r>
            <w:r w:rsidR="007B6DAC">
              <w:t>’</w:t>
            </w:r>
            <w:r>
              <w:t xml:space="preserve"> will be reduced</w:t>
            </w:r>
            <w:r w:rsidR="007B6DAC">
              <w:t>.</w:t>
            </w:r>
          </w:p>
        </w:tc>
        <w:tc>
          <w:tcPr>
            <w:tcW w:w="3767" w:type="dxa"/>
          </w:tcPr>
          <w:p w14:paraId="31BEBD27" w14:textId="2D83E01C" w:rsidR="00E20AD6" w:rsidRPr="00E20AD6" w:rsidRDefault="00E20AD6" w:rsidP="00E20AD6">
            <w:pPr>
              <w:rPr>
                <w:bCs/>
                <w:iCs/>
                <w:u w:val="single"/>
              </w:rPr>
            </w:pPr>
            <w:r w:rsidRPr="00E20AD6">
              <w:rPr>
                <w:bCs/>
                <w:iCs/>
                <w:u w:val="single"/>
              </w:rPr>
              <w:t xml:space="preserve">Increase </w:t>
            </w:r>
            <w:r>
              <w:rPr>
                <w:bCs/>
                <w:iCs/>
                <w:u w:val="single"/>
              </w:rPr>
              <w:t xml:space="preserve">non-contact </w:t>
            </w:r>
            <w:r w:rsidRPr="00E20AD6">
              <w:rPr>
                <w:bCs/>
                <w:iCs/>
                <w:u w:val="single"/>
              </w:rPr>
              <w:t>curriculum planning time</w:t>
            </w:r>
          </w:p>
          <w:p w14:paraId="1A94ED24" w14:textId="77777777" w:rsidR="00E20AD6" w:rsidRDefault="00E20AD6" w:rsidP="00E20AD6">
            <w:pPr>
              <w:rPr>
                <w:b/>
                <w:i/>
              </w:rPr>
            </w:pPr>
          </w:p>
          <w:p w14:paraId="4A3CCBF3" w14:textId="281F4C13" w:rsidR="00E20AD6" w:rsidRDefault="00E20AD6" w:rsidP="00E20AD6">
            <w:pPr>
              <w:rPr>
                <w:bCs/>
                <w:iCs/>
              </w:rPr>
            </w:pPr>
            <w:r w:rsidRPr="00E20AD6">
              <w:rPr>
                <w:bCs/>
                <w:iCs/>
              </w:rPr>
              <w:t>Teachers to have an additional half a day non-contact per half term to research and plan for foundation subjects</w:t>
            </w:r>
            <w:r>
              <w:rPr>
                <w:bCs/>
                <w:iCs/>
              </w:rPr>
              <w:t>, with a particular emphasis on application of key skills.</w:t>
            </w:r>
          </w:p>
          <w:p w14:paraId="58EAA867" w14:textId="551D1F82" w:rsidR="00E20AD6" w:rsidRPr="00E11C80" w:rsidRDefault="00E11C80" w:rsidP="00E11C80">
            <w:pPr>
              <w:jc w:val="center"/>
              <w:rPr>
                <w:b/>
                <w:i/>
                <w:color w:val="FF0000"/>
              </w:rPr>
            </w:pPr>
            <w:r w:rsidRPr="00E11C80">
              <w:rPr>
                <w:b/>
                <w:i/>
                <w:color w:val="FF0000"/>
              </w:rPr>
              <w:t>(</w:t>
            </w:r>
            <w:r w:rsidR="00D6521F">
              <w:rPr>
                <w:b/>
                <w:i/>
                <w:color w:val="FF0000"/>
              </w:rPr>
              <w:t>£1980</w:t>
            </w:r>
            <w:r w:rsidRPr="00E11C80">
              <w:rPr>
                <w:b/>
                <w:i/>
                <w:color w:val="FF0000"/>
              </w:rPr>
              <w:t>)</w:t>
            </w:r>
          </w:p>
        </w:tc>
        <w:tc>
          <w:tcPr>
            <w:tcW w:w="2928" w:type="dxa"/>
          </w:tcPr>
          <w:p w14:paraId="3D4B4B1D" w14:textId="77777777" w:rsidR="00E20AD6" w:rsidRDefault="00E20AD6" w:rsidP="00F4444F">
            <w:pPr>
              <w:rPr>
                <w:b/>
                <w:i/>
              </w:rPr>
            </w:pPr>
          </w:p>
        </w:tc>
        <w:tc>
          <w:tcPr>
            <w:tcW w:w="3232" w:type="dxa"/>
            <w:gridSpan w:val="2"/>
          </w:tcPr>
          <w:p w14:paraId="0C8D6D42" w14:textId="77777777" w:rsidR="00E20AD6" w:rsidRDefault="00E20AD6" w:rsidP="00F63FA6">
            <w:pPr>
              <w:rPr>
                <w:b/>
              </w:rPr>
            </w:pPr>
          </w:p>
        </w:tc>
      </w:tr>
      <w:tr w:rsidR="0036043F" w14:paraId="0F460F01" w14:textId="77777777" w:rsidTr="00D6521F">
        <w:tc>
          <w:tcPr>
            <w:tcW w:w="12375" w:type="dxa"/>
            <w:gridSpan w:val="4"/>
          </w:tcPr>
          <w:p w14:paraId="699448CE" w14:textId="64C5E7D1" w:rsidR="0036043F" w:rsidRPr="0036043F" w:rsidRDefault="0036043F" w:rsidP="00D6521F">
            <w:pPr>
              <w:jc w:val="right"/>
              <w:rPr>
                <w:b/>
                <w:color w:val="FF0000"/>
              </w:rPr>
            </w:pP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Pr="0036043F">
              <w:rPr>
                <w:b/>
                <w:color w:val="FF0000"/>
              </w:rPr>
              <w:tab/>
            </w:r>
            <w:r w:rsidR="00D6521F">
              <w:rPr>
                <w:b/>
                <w:color w:val="FF0000"/>
              </w:rPr>
              <w:t>Sub total</w:t>
            </w:r>
          </w:p>
        </w:tc>
        <w:tc>
          <w:tcPr>
            <w:tcW w:w="1573" w:type="dxa"/>
          </w:tcPr>
          <w:p w14:paraId="78B9E9AA" w14:textId="2B953CE5" w:rsidR="0036043F" w:rsidRPr="0036043F" w:rsidRDefault="00D6521F">
            <w:pPr>
              <w:rPr>
                <w:b/>
                <w:color w:val="FF0000"/>
              </w:rPr>
            </w:pPr>
            <w:r>
              <w:rPr>
                <w:b/>
                <w:color w:val="FF0000"/>
              </w:rPr>
              <w:t>£4,710</w:t>
            </w:r>
          </w:p>
        </w:tc>
      </w:tr>
    </w:tbl>
    <w:p w14:paraId="3FB81F0D" w14:textId="77777777" w:rsidR="0036043F" w:rsidRDefault="0036043F">
      <w:pPr>
        <w:rPr>
          <w:b/>
        </w:rPr>
      </w:pPr>
      <w:r>
        <w:rPr>
          <w:b/>
        </w:rPr>
        <w:br w:type="page"/>
      </w:r>
    </w:p>
    <w:tbl>
      <w:tblPr>
        <w:tblStyle w:val="TableGrid"/>
        <w:tblW w:w="0" w:type="auto"/>
        <w:tblLook w:val="04A0" w:firstRow="1" w:lastRow="0" w:firstColumn="1" w:lastColumn="0" w:noHBand="0" w:noVBand="1"/>
      </w:tblPr>
      <w:tblGrid>
        <w:gridCol w:w="4007"/>
        <w:gridCol w:w="3777"/>
        <w:gridCol w:w="2929"/>
        <w:gridCol w:w="1659"/>
        <w:gridCol w:w="1576"/>
      </w:tblGrid>
      <w:tr w:rsidR="0036043F" w14:paraId="3B8DFE58" w14:textId="77777777" w:rsidTr="00143C74">
        <w:tc>
          <w:tcPr>
            <w:tcW w:w="14174" w:type="dxa"/>
            <w:gridSpan w:val="5"/>
          </w:tcPr>
          <w:p w14:paraId="158C1F00" w14:textId="77777777" w:rsidR="0036043F" w:rsidRPr="0036043F" w:rsidRDefault="0036043F" w:rsidP="0036043F">
            <w:pPr>
              <w:pStyle w:val="ListParagraph"/>
              <w:numPr>
                <w:ilvl w:val="0"/>
                <w:numId w:val="1"/>
              </w:numPr>
              <w:rPr>
                <w:b/>
              </w:rPr>
            </w:pPr>
            <w:r>
              <w:rPr>
                <w:b/>
              </w:rPr>
              <w:t>Targeted approaches</w:t>
            </w:r>
          </w:p>
        </w:tc>
      </w:tr>
      <w:tr w:rsidR="008A7B44" w14:paraId="15D80A61" w14:textId="77777777" w:rsidTr="002B7E1F">
        <w:tc>
          <w:tcPr>
            <w:tcW w:w="4077" w:type="dxa"/>
          </w:tcPr>
          <w:p w14:paraId="51634A6A" w14:textId="77777777" w:rsidR="0096655F" w:rsidRDefault="0096655F" w:rsidP="00143C74">
            <w:pPr>
              <w:rPr>
                <w:b/>
              </w:rPr>
            </w:pPr>
            <w:r>
              <w:rPr>
                <w:b/>
              </w:rPr>
              <w:t>Desired outcome</w:t>
            </w:r>
          </w:p>
        </w:tc>
        <w:tc>
          <w:tcPr>
            <w:tcW w:w="3828" w:type="dxa"/>
          </w:tcPr>
          <w:p w14:paraId="692A932E" w14:textId="77777777" w:rsidR="0096655F" w:rsidRDefault="0096655F" w:rsidP="00143C74">
            <w:pPr>
              <w:rPr>
                <w:b/>
              </w:rPr>
            </w:pPr>
            <w:r>
              <w:rPr>
                <w:b/>
              </w:rPr>
              <w:t>Chosen approach and anticipated costs</w:t>
            </w:r>
          </w:p>
        </w:tc>
        <w:tc>
          <w:tcPr>
            <w:tcW w:w="2976" w:type="dxa"/>
          </w:tcPr>
          <w:p w14:paraId="215D4147" w14:textId="77777777" w:rsidR="0096655F" w:rsidRDefault="0096655F" w:rsidP="00143C74">
            <w:pPr>
              <w:rPr>
                <w:b/>
              </w:rPr>
            </w:pPr>
            <w:r>
              <w:rPr>
                <w:b/>
              </w:rPr>
              <w:t>Impact (once reviewed)</w:t>
            </w:r>
          </w:p>
        </w:tc>
        <w:tc>
          <w:tcPr>
            <w:tcW w:w="3293" w:type="dxa"/>
            <w:gridSpan w:val="2"/>
          </w:tcPr>
          <w:p w14:paraId="73A82D20" w14:textId="2C8AFD25" w:rsidR="0096655F" w:rsidRDefault="0096655F" w:rsidP="00143C74">
            <w:pPr>
              <w:rPr>
                <w:b/>
              </w:rPr>
            </w:pPr>
            <w:r>
              <w:rPr>
                <w:b/>
              </w:rPr>
              <w:t>Ongoing plans</w:t>
            </w:r>
          </w:p>
        </w:tc>
      </w:tr>
      <w:tr w:rsidR="008A7B44" w14:paraId="469D7EBA" w14:textId="77777777" w:rsidTr="002B7E1F">
        <w:tc>
          <w:tcPr>
            <w:tcW w:w="4077" w:type="dxa"/>
          </w:tcPr>
          <w:p w14:paraId="33EB52ED" w14:textId="267F6AAF" w:rsidR="0096655F" w:rsidRPr="00E11C80" w:rsidRDefault="00E11C80" w:rsidP="00143C74">
            <w:pPr>
              <w:rPr>
                <w:u w:val="single"/>
              </w:rPr>
            </w:pPr>
            <w:r w:rsidRPr="00E11C80">
              <w:rPr>
                <w:u w:val="single"/>
              </w:rPr>
              <w:t xml:space="preserve">Reduce the attainment gap in number and writing </w:t>
            </w:r>
          </w:p>
          <w:p w14:paraId="74408A7D" w14:textId="5FFE673F" w:rsidR="00341674" w:rsidRDefault="00341674" w:rsidP="00143C74">
            <w:r>
              <w:t>All teachers deliver effective SGT.</w:t>
            </w:r>
          </w:p>
          <w:p w14:paraId="0B919D84" w14:textId="77777777" w:rsidR="00341674" w:rsidRDefault="00341674" w:rsidP="00143C74"/>
          <w:p w14:paraId="01E7BBF2" w14:textId="77777777" w:rsidR="00341674" w:rsidRDefault="00341674" w:rsidP="00143C74"/>
          <w:p w14:paraId="5B174A6A" w14:textId="77777777" w:rsidR="00341674" w:rsidRDefault="00341674" w:rsidP="00143C74"/>
          <w:p w14:paraId="253DEF6E" w14:textId="77777777" w:rsidR="00341674" w:rsidRDefault="00341674" w:rsidP="00143C74"/>
          <w:p w14:paraId="12BF691C" w14:textId="77777777" w:rsidR="00341674" w:rsidRDefault="00341674" w:rsidP="00143C74"/>
          <w:p w14:paraId="4ACDF4D4" w14:textId="77777777" w:rsidR="00341674" w:rsidRDefault="00341674" w:rsidP="00143C74"/>
          <w:p w14:paraId="65D92A08" w14:textId="330D608D" w:rsidR="00E11C80" w:rsidRPr="00D816DA" w:rsidRDefault="00341674" w:rsidP="00143C74">
            <w:r>
              <w:t xml:space="preserve">All targeted </w:t>
            </w:r>
            <w:r w:rsidR="007B6DAC">
              <w:t xml:space="preserve">children to be ‘on track’ by the end of the term or </w:t>
            </w:r>
            <w:r>
              <w:t xml:space="preserve">have </w:t>
            </w:r>
            <w:r w:rsidR="007B6DAC">
              <w:t>achi</w:t>
            </w:r>
            <w:r>
              <w:t>e</w:t>
            </w:r>
            <w:r w:rsidR="007B6DAC">
              <w:t>ved ARE by the end of the year.</w:t>
            </w:r>
          </w:p>
        </w:tc>
        <w:tc>
          <w:tcPr>
            <w:tcW w:w="3828" w:type="dxa"/>
          </w:tcPr>
          <w:p w14:paraId="461DC954" w14:textId="4FA103A4" w:rsidR="00E11C80" w:rsidRDefault="00E11C80" w:rsidP="00E11C80">
            <w:pPr>
              <w:rPr>
                <w:u w:val="single"/>
              </w:rPr>
            </w:pPr>
            <w:r>
              <w:rPr>
                <w:u w:val="single"/>
              </w:rPr>
              <w:t>1 to 1 and small group tuition</w:t>
            </w:r>
            <w:r w:rsidR="007B6DAC">
              <w:rPr>
                <w:u w:val="single"/>
              </w:rPr>
              <w:t xml:space="preserve"> (SGT)</w:t>
            </w:r>
          </w:p>
          <w:p w14:paraId="40F2F4D5" w14:textId="43A76446" w:rsidR="007B6DAC" w:rsidRDefault="007B6DAC" w:rsidP="00E11C80">
            <w:pPr>
              <w:rPr>
                <w:u w:val="single"/>
              </w:rPr>
            </w:pPr>
          </w:p>
          <w:p w14:paraId="07BEA38E" w14:textId="6E0B6264" w:rsidR="007B6DAC" w:rsidRDefault="007B6DAC" w:rsidP="00E11C80">
            <w:r w:rsidRPr="007B6DAC">
              <w:t xml:space="preserve">All teachers to have a </w:t>
            </w:r>
            <w:proofErr w:type="gramStart"/>
            <w:r w:rsidR="00341674">
              <w:t>high quality</w:t>
            </w:r>
            <w:proofErr w:type="gramEnd"/>
            <w:r w:rsidR="00341674">
              <w:t xml:space="preserve"> </w:t>
            </w:r>
            <w:r>
              <w:t>p</w:t>
            </w:r>
            <w:r w:rsidRPr="007B6DAC">
              <w:t xml:space="preserve">rofessional </w:t>
            </w:r>
            <w:r>
              <w:t>d</w:t>
            </w:r>
            <w:r w:rsidRPr="007B6DAC">
              <w:t xml:space="preserve">evelopment session </w:t>
            </w:r>
            <w:r w:rsidR="00341674">
              <w:t>(</w:t>
            </w:r>
            <w:r>
              <w:t>led by the Numbers Count teacher</w:t>
            </w:r>
            <w:r w:rsidR="00341674">
              <w:t>)</w:t>
            </w:r>
            <w:r>
              <w:t xml:space="preserve"> </w:t>
            </w:r>
            <w:r w:rsidRPr="007B6DAC">
              <w:t xml:space="preserve">on how to lead </w:t>
            </w:r>
            <w:r>
              <w:t xml:space="preserve">effective </w:t>
            </w:r>
            <w:r w:rsidRPr="007B6DAC">
              <w:t>SGT</w:t>
            </w:r>
            <w:r>
              <w:t>.</w:t>
            </w:r>
          </w:p>
          <w:p w14:paraId="2500DBD0" w14:textId="77777777" w:rsidR="007B6DAC" w:rsidRPr="007B6DAC" w:rsidRDefault="007B6DAC" w:rsidP="007B6DAC">
            <w:pPr>
              <w:jc w:val="center"/>
              <w:rPr>
                <w:b/>
                <w:bCs/>
                <w:color w:val="FF0000"/>
              </w:rPr>
            </w:pPr>
            <w:r w:rsidRPr="007B6DAC">
              <w:rPr>
                <w:b/>
                <w:bCs/>
                <w:color w:val="FF0000"/>
              </w:rPr>
              <w:t xml:space="preserve">(No additional costs, delivered </w:t>
            </w:r>
          </w:p>
          <w:p w14:paraId="17572BC8" w14:textId="4A5FA5EF" w:rsidR="007B6DAC" w:rsidRPr="007B6DAC" w:rsidRDefault="007B6DAC" w:rsidP="007B6DAC">
            <w:pPr>
              <w:jc w:val="center"/>
              <w:rPr>
                <w:b/>
                <w:bCs/>
                <w:color w:val="FF0000"/>
              </w:rPr>
            </w:pPr>
            <w:r w:rsidRPr="007B6DAC">
              <w:rPr>
                <w:b/>
                <w:bCs/>
                <w:color w:val="FF0000"/>
              </w:rPr>
              <w:t>as part of the PD timetable.)</w:t>
            </w:r>
          </w:p>
          <w:p w14:paraId="572E703D" w14:textId="77777777" w:rsidR="0096655F" w:rsidRDefault="0096655F" w:rsidP="00143C74">
            <w:pPr>
              <w:rPr>
                <w:b/>
              </w:rPr>
            </w:pPr>
          </w:p>
          <w:p w14:paraId="554707F7" w14:textId="06D5B9AA" w:rsidR="0096655F" w:rsidRPr="007B6DAC" w:rsidRDefault="00E11C80" w:rsidP="00143C74">
            <w:r>
              <w:t xml:space="preserve">Identified children will have </w:t>
            </w:r>
            <w:r w:rsidR="007B6DAC">
              <w:t xml:space="preserve">a weekly, </w:t>
            </w:r>
            <w:r>
              <w:t>group tutoring session</w:t>
            </w:r>
            <w:r w:rsidR="007B6DAC">
              <w:t xml:space="preserve"> for writing or number</w:t>
            </w:r>
            <w:r>
              <w:t xml:space="preserve"> </w:t>
            </w:r>
            <w:r w:rsidR="007B6DAC">
              <w:t>with their class teacher t</w:t>
            </w:r>
            <w:r>
              <w:t>o address misconceptions and gaps</w:t>
            </w:r>
            <w:r w:rsidR="007B6DAC">
              <w:t>.</w:t>
            </w:r>
            <w:r>
              <w:t xml:space="preserve"> </w:t>
            </w:r>
            <w:r w:rsidR="007B6DAC">
              <w:t>The class will be covered by a cover teacher known to the school and familiar with the year group curriculum.</w:t>
            </w:r>
            <w:r w:rsidR="0096655F">
              <w:rPr>
                <w:b/>
                <w:i/>
              </w:rPr>
              <w:tab/>
            </w:r>
            <w:r w:rsidR="0096655F">
              <w:rPr>
                <w:b/>
                <w:i/>
              </w:rPr>
              <w:tab/>
            </w:r>
            <w:r w:rsidR="0096655F">
              <w:rPr>
                <w:b/>
                <w:i/>
              </w:rPr>
              <w:tab/>
            </w:r>
            <w:r w:rsidR="007B6DAC" w:rsidRPr="007B6DAC">
              <w:rPr>
                <w:b/>
                <w:i/>
                <w:color w:val="FF0000"/>
              </w:rPr>
              <w:t>(</w:t>
            </w:r>
            <w:r w:rsidR="007B6DAC">
              <w:rPr>
                <w:b/>
                <w:i/>
                <w:color w:val="FF0000"/>
              </w:rPr>
              <w:t>£</w:t>
            </w:r>
            <w:r w:rsidR="007B6DAC" w:rsidRPr="007B6DAC">
              <w:rPr>
                <w:b/>
                <w:i/>
                <w:color w:val="FF0000"/>
              </w:rPr>
              <w:t>14</w:t>
            </w:r>
            <w:r w:rsidR="00D6521F">
              <w:rPr>
                <w:b/>
                <w:i/>
                <w:color w:val="FF0000"/>
              </w:rPr>
              <w:t>,</w:t>
            </w:r>
            <w:r w:rsidR="007F4B41">
              <w:rPr>
                <w:b/>
                <w:i/>
                <w:color w:val="FF0000"/>
              </w:rPr>
              <w:t>157</w:t>
            </w:r>
            <w:r w:rsidR="007B6DAC" w:rsidRPr="007B6DAC">
              <w:rPr>
                <w:b/>
                <w:i/>
                <w:color w:val="FF0000"/>
              </w:rPr>
              <w:t>)</w:t>
            </w:r>
          </w:p>
        </w:tc>
        <w:tc>
          <w:tcPr>
            <w:tcW w:w="2976" w:type="dxa"/>
          </w:tcPr>
          <w:p w14:paraId="21097F94" w14:textId="77777777" w:rsidR="0096655F" w:rsidRDefault="0096655F" w:rsidP="00143C74">
            <w:pPr>
              <w:rPr>
                <w:b/>
              </w:rPr>
            </w:pPr>
          </w:p>
        </w:tc>
        <w:tc>
          <w:tcPr>
            <w:tcW w:w="3293" w:type="dxa"/>
            <w:gridSpan w:val="2"/>
          </w:tcPr>
          <w:p w14:paraId="54BBE06C" w14:textId="77777777" w:rsidR="0096655F" w:rsidRDefault="0096655F" w:rsidP="00143C74">
            <w:pPr>
              <w:rPr>
                <w:b/>
              </w:rPr>
            </w:pPr>
          </w:p>
        </w:tc>
      </w:tr>
      <w:tr w:rsidR="008A7B44" w14:paraId="7D2C4CF1" w14:textId="77777777" w:rsidTr="002B7E1F">
        <w:tc>
          <w:tcPr>
            <w:tcW w:w="4077" w:type="dxa"/>
          </w:tcPr>
          <w:p w14:paraId="48C9E093" w14:textId="558F536C" w:rsidR="008A7B44" w:rsidRPr="00D6521F" w:rsidRDefault="0096655F" w:rsidP="00143C74">
            <w:pPr>
              <w:rPr>
                <w:u w:val="single"/>
              </w:rPr>
            </w:pPr>
            <w:r>
              <w:rPr>
                <w:u w:val="single"/>
              </w:rPr>
              <w:t>Intervention programme</w:t>
            </w:r>
          </w:p>
          <w:p w14:paraId="1EE2BBD4" w14:textId="52C7D52B" w:rsidR="00341674" w:rsidRPr="00341674" w:rsidRDefault="00341674" w:rsidP="00143C74">
            <w:r w:rsidRPr="00341674">
              <w:t xml:space="preserve">All children below ARE in </w:t>
            </w:r>
            <w:r w:rsidR="008A7B44">
              <w:t>p</w:t>
            </w:r>
            <w:r w:rsidRPr="00341674">
              <w:t>honics to receive phonic intervention</w:t>
            </w:r>
            <w:r w:rsidR="008A7B44">
              <w:t xml:space="preserve"> to ensure they meet the Y1 Phonic Check.</w:t>
            </w:r>
          </w:p>
          <w:p w14:paraId="3FA99E32" w14:textId="77777777" w:rsidR="0096655F" w:rsidRDefault="0096655F" w:rsidP="00143C74"/>
          <w:p w14:paraId="6926AB92" w14:textId="25B32CE8" w:rsidR="0096655F" w:rsidRPr="00560AFD" w:rsidRDefault="0096655F" w:rsidP="00143C74"/>
        </w:tc>
        <w:tc>
          <w:tcPr>
            <w:tcW w:w="3828" w:type="dxa"/>
          </w:tcPr>
          <w:p w14:paraId="2A9CDCD7" w14:textId="69FACCCA" w:rsidR="00341674" w:rsidRPr="00D6521F" w:rsidRDefault="00341674" w:rsidP="00143C74">
            <w:pPr>
              <w:rPr>
                <w:bCs/>
                <w:iCs/>
                <w:u w:val="single"/>
              </w:rPr>
            </w:pPr>
            <w:r w:rsidRPr="00341674">
              <w:rPr>
                <w:bCs/>
                <w:iCs/>
                <w:u w:val="single"/>
              </w:rPr>
              <w:t>Phonic Intervention</w:t>
            </w:r>
          </w:p>
          <w:p w14:paraId="6E859973" w14:textId="5212A192" w:rsidR="00341674" w:rsidRDefault="00341674" w:rsidP="00143C74">
            <w:pPr>
              <w:rPr>
                <w:bCs/>
                <w:iCs/>
              </w:rPr>
            </w:pPr>
            <w:r>
              <w:rPr>
                <w:bCs/>
                <w:iCs/>
              </w:rPr>
              <w:t>Small Group (SG)</w:t>
            </w:r>
          </w:p>
          <w:p w14:paraId="5FE386D7" w14:textId="25C2ECE5" w:rsidR="00341674" w:rsidRDefault="00341674" w:rsidP="00143C74">
            <w:pPr>
              <w:rPr>
                <w:bCs/>
                <w:iCs/>
              </w:rPr>
            </w:pPr>
            <w:r>
              <w:rPr>
                <w:bCs/>
                <w:iCs/>
              </w:rPr>
              <w:t>Trained TAs deliver SG phonic intervention</w:t>
            </w:r>
            <w:r w:rsidR="008A7B44">
              <w:rPr>
                <w:bCs/>
                <w:iCs/>
              </w:rPr>
              <w:t xml:space="preserve"> for Phases 2, 3 and 5</w:t>
            </w:r>
            <w:r>
              <w:rPr>
                <w:bCs/>
                <w:iCs/>
              </w:rPr>
              <w:t>, supervised by the English leader.</w:t>
            </w:r>
          </w:p>
          <w:p w14:paraId="7FC734A1" w14:textId="183AEF0A" w:rsidR="00341674" w:rsidRDefault="00341674" w:rsidP="00143C74">
            <w:pPr>
              <w:rPr>
                <w:bCs/>
                <w:iCs/>
              </w:rPr>
            </w:pPr>
          </w:p>
          <w:p w14:paraId="27F11180" w14:textId="1E39CA34" w:rsidR="00341674" w:rsidRDefault="00341674" w:rsidP="00143C74">
            <w:pPr>
              <w:rPr>
                <w:bCs/>
                <w:iCs/>
              </w:rPr>
            </w:pPr>
            <w:r>
              <w:rPr>
                <w:bCs/>
                <w:iCs/>
              </w:rPr>
              <w:t>Precision Teaching</w:t>
            </w:r>
            <w:r w:rsidR="00D6521F">
              <w:rPr>
                <w:bCs/>
                <w:iCs/>
              </w:rPr>
              <w:t xml:space="preserve"> (PT)</w:t>
            </w:r>
          </w:p>
          <w:p w14:paraId="1C27A61F" w14:textId="2A0EDE1F" w:rsidR="00341674" w:rsidRDefault="00341674" w:rsidP="00143C74">
            <w:pPr>
              <w:rPr>
                <w:bCs/>
                <w:iCs/>
              </w:rPr>
            </w:pPr>
            <w:r>
              <w:rPr>
                <w:bCs/>
                <w:iCs/>
              </w:rPr>
              <w:t>Trained TAs deliver 1:1 PT phonic intervention</w:t>
            </w:r>
            <w:r w:rsidR="008A7B44">
              <w:rPr>
                <w:bCs/>
                <w:iCs/>
              </w:rPr>
              <w:t xml:space="preserve"> for Phase</w:t>
            </w:r>
            <w:r w:rsidR="00D6521F">
              <w:rPr>
                <w:bCs/>
                <w:iCs/>
              </w:rPr>
              <w:t>s</w:t>
            </w:r>
            <w:r w:rsidR="008A7B44">
              <w:rPr>
                <w:bCs/>
                <w:iCs/>
              </w:rPr>
              <w:t xml:space="preserve"> 2 and 3</w:t>
            </w:r>
            <w:r>
              <w:rPr>
                <w:bCs/>
                <w:iCs/>
              </w:rPr>
              <w:t>.</w:t>
            </w:r>
          </w:p>
          <w:p w14:paraId="6A152F62" w14:textId="77777777" w:rsidR="00341674" w:rsidRDefault="00341674" w:rsidP="00341674">
            <w:pPr>
              <w:jc w:val="center"/>
              <w:rPr>
                <w:b/>
                <w:iCs/>
                <w:color w:val="FF0000"/>
              </w:rPr>
            </w:pPr>
            <w:r w:rsidRPr="00341674">
              <w:rPr>
                <w:b/>
                <w:iCs/>
                <w:color w:val="FF0000"/>
              </w:rPr>
              <w:t xml:space="preserve">(No additional costs, part of </w:t>
            </w:r>
          </w:p>
          <w:p w14:paraId="0B90DDDA" w14:textId="6B95BA33" w:rsidR="00341674" w:rsidRPr="00341674" w:rsidRDefault="00341674" w:rsidP="00341674">
            <w:pPr>
              <w:jc w:val="center"/>
              <w:rPr>
                <w:b/>
                <w:iCs/>
                <w:color w:val="FF0000"/>
              </w:rPr>
            </w:pPr>
            <w:r w:rsidRPr="00341674">
              <w:rPr>
                <w:b/>
                <w:iCs/>
                <w:color w:val="FF0000"/>
              </w:rPr>
              <w:t>Wave 2 Intervention)</w:t>
            </w:r>
          </w:p>
        </w:tc>
        <w:tc>
          <w:tcPr>
            <w:tcW w:w="2976" w:type="dxa"/>
          </w:tcPr>
          <w:p w14:paraId="4F9BB78E" w14:textId="77777777" w:rsidR="0096655F" w:rsidRDefault="0096655F" w:rsidP="00143C74">
            <w:pPr>
              <w:rPr>
                <w:b/>
              </w:rPr>
            </w:pPr>
          </w:p>
        </w:tc>
        <w:tc>
          <w:tcPr>
            <w:tcW w:w="3293" w:type="dxa"/>
            <w:gridSpan w:val="2"/>
          </w:tcPr>
          <w:p w14:paraId="0978DFBF" w14:textId="77777777" w:rsidR="0096655F" w:rsidRDefault="0096655F" w:rsidP="00143C74">
            <w:pPr>
              <w:rPr>
                <w:b/>
              </w:rPr>
            </w:pPr>
          </w:p>
        </w:tc>
      </w:tr>
      <w:tr w:rsidR="0036043F" w14:paraId="03D028A9" w14:textId="77777777" w:rsidTr="00143C74">
        <w:tc>
          <w:tcPr>
            <w:tcW w:w="12582" w:type="dxa"/>
            <w:gridSpan w:val="4"/>
          </w:tcPr>
          <w:p w14:paraId="2790C059" w14:textId="1A106712" w:rsidR="0096655F" w:rsidRPr="0036043F" w:rsidRDefault="00D6521F" w:rsidP="00D6521F">
            <w:pPr>
              <w:jc w:val="right"/>
              <w:rPr>
                <w:b/>
                <w:color w:val="FF0000"/>
              </w:rPr>
            </w:pPr>
            <w:r>
              <w:rPr>
                <w:b/>
                <w:color w:val="FF0000"/>
              </w:rPr>
              <w:t>Sub total</w:t>
            </w:r>
          </w:p>
        </w:tc>
        <w:tc>
          <w:tcPr>
            <w:tcW w:w="1592" w:type="dxa"/>
          </w:tcPr>
          <w:p w14:paraId="772FE77A" w14:textId="72195A7A" w:rsidR="0036043F" w:rsidRPr="0036043F" w:rsidRDefault="008A7B44" w:rsidP="00143C74">
            <w:pPr>
              <w:rPr>
                <w:b/>
                <w:color w:val="FF0000"/>
              </w:rPr>
            </w:pPr>
            <w:r>
              <w:rPr>
                <w:b/>
                <w:color w:val="FF0000"/>
              </w:rPr>
              <w:t>£</w:t>
            </w:r>
            <w:r w:rsidR="00D6521F">
              <w:rPr>
                <w:b/>
                <w:color w:val="FF0000"/>
              </w:rPr>
              <w:t>14,157</w:t>
            </w:r>
          </w:p>
        </w:tc>
      </w:tr>
      <w:tr w:rsidR="00D6521F" w14:paraId="1BCEDCD6" w14:textId="77777777" w:rsidTr="00143C74">
        <w:tc>
          <w:tcPr>
            <w:tcW w:w="12582" w:type="dxa"/>
            <w:gridSpan w:val="4"/>
          </w:tcPr>
          <w:p w14:paraId="3A49A75B" w14:textId="0C321BB4" w:rsidR="00D6521F" w:rsidRPr="0036043F" w:rsidRDefault="00D6521F" w:rsidP="00D6521F">
            <w:pPr>
              <w:jc w:val="right"/>
              <w:rPr>
                <w:b/>
                <w:color w:val="FF0000"/>
              </w:rPr>
            </w:pPr>
            <w:r>
              <w:rPr>
                <w:b/>
                <w:color w:val="FF0000"/>
              </w:rPr>
              <w:t>Total</w:t>
            </w:r>
          </w:p>
        </w:tc>
        <w:tc>
          <w:tcPr>
            <w:tcW w:w="1592" w:type="dxa"/>
          </w:tcPr>
          <w:p w14:paraId="36A6105F" w14:textId="51197CA4" w:rsidR="00D6521F" w:rsidRDefault="00D6521F" w:rsidP="00143C74">
            <w:pPr>
              <w:rPr>
                <w:b/>
                <w:color w:val="FF0000"/>
              </w:rPr>
            </w:pPr>
            <w:r w:rsidRPr="0036043F">
              <w:rPr>
                <w:b/>
                <w:color w:val="FF0000"/>
              </w:rPr>
              <w:t>£</w:t>
            </w:r>
            <w:r>
              <w:rPr>
                <w:b/>
                <w:color w:val="FF0000"/>
              </w:rPr>
              <w:t>18,867</w:t>
            </w:r>
          </w:p>
        </w:tc>
      </w:tr>
    </w:tbl>
    <w:p w14:paraId="63B4A040" w14:textId="77777777" w:rsidR="0036043F" w:rsidRDefault="0036043F" w:rsidP="0036043F">
      <w:pPr>
        <w:rPr>
          <w:b/>
        </w:rPr>
      </w:pPr>
    </w:p>
    <w:p w14:paraId="2374B4AF" w14:textId="77777777" w:rsidR="0036043F" w:rsidRPr="002B2CBF" w:rsidRDefault="0036043F">
      <w:pPr>
        <w:rPr>
          <w:b/>
        </w:rPr>
      </w:pPr>
    </w:p>
    <w:sectPr w:rsidR="0036043F" w:rsidRPr="002B2CBF" w:rsidSect="002B2CB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4C75"/>
    <w:multiLevelType w:val="hybridMultilevel"/>
    <w:tmpl w:val="47F04698"/>
    <w:lvl w:ilvl="0" w:tplc="97925C02">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BD3519"/>
    <w:multiLevelType w:val="hybridMultilevel"/>
    <w:tmpl w:val="47F04698"/>
    <w:lvl w:ilvl="0" w:tplc="97925C02">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BF"/>
    <w:rsid w:val="00036361"/>
    <w:rsid w:val="00163C2E"/>
    <w:rsid w:val="001B40FC"/>
    <w:rsid w:val="002B2CBF"/>
    <w:rsid w:val="002D2D98"/>
    <w:rsid w:val="00341674"/>
    <w:rsid w:val="0036043F"/>
    <w:rsid w:val="00560AFD"/>
    <w:rsid w:val="0057197F"/>
    <w:rsid w:val="005F7C32"/>
    <w:rsid w:val="007B6DAC"/>
    <w:rsid w:val="007F4B41"/>
    <w:rsid w:val="0085553D"/>
    <w:rsid w:val="00887EBB"/>
    <w:rsid w:val="008A7B44"/>
    <w:rsid w:val="0096655F"/>
    <w:rsid w:val="00972CCA"/>
    <w:rsid w:val="00AC65A3"/>
    <w:rsid w:val="00B41EEB"/>
    <w:rsid w:val="00B618F2"/>
    <w:rsid w:val="00D6521F"/>
    <w:rsid w:val="00D801EA"/>
    <w:rsid w:val="00D816DA"/>
    <w:rsid w:val="00DD16A4"/>
    <w:rsid w:val="00E11C80"/>
    <w:rsid w:val="00E20AD6"/>
    <w:rsid w:val="00E4690D"/>
    <w:rsid w:val="00EE04E4"/>
    <w:rsid w:val="00F4444F"/>
    <w:rsid w:val="00F9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9FC0"/>
  <w15:docId w15:val="{C51E94E3-31EE-40B4-8E61-05ACD703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BF"/>
    <w:rPr>
      <w:rFonts w:ascii="Tahoma" w:hAnsi="Tahoma" w:cs="Tahoma"/>
      <w:sz w:val="16"/>
      <w:szCs w:val="16"/>
    </w:rPr>
  </w:style>
  <w:style w:type="table" w:styleId="TableGrid">
    <w:name w:val="Table Grid"/>
    <w:basedOn w:val="TableNormal"/>
    <w:uiPriority w:val="59"/>
    <w:rsid w:val="002B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Giles</dc:creator>
  <cp:lastModifiedBy>Alison Kenney</cp:lastModifiedBy>
  <cp:revision>6</cp:revision>
  <dcterms:created xsi:type="dcterms:W3CDTF">2021-09-30T13:19:00Z</dcterms:created>
  <dcterms:modified xsi:type="dcterms:W3CDTF">2021-10-04T14:46:00Z</dcterms:modified>
</cp:coreProperties>
</file>