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10"/>
        <w:tblW w:w="15496" w:type="dxa"/>
        <w:tblLayout w:type="fixed"/>
        <w:tblLook w:val="04A0" w:firstRow="1" w:lastRow="0" w:firstColumn="1" w:lastColumn="0" w:noHBand="0" w:noVBand="1"/>
      </w:tblPr>
      <w:tblGrid>
        <w:gridCol w:w="921"/>
        <w:gridCol w:w="1319"/>
        <w:gridCol w:w="1891"/>
        <w:gridCol w:w="1315"/>
        <w:gridCol w:w="108"/>
        <w:gridCol w:w="468"/>
        <w:gridCol w:w="357"/>
        <w:gridCol w:w="9"/>
        <w:gridCol w:w="270"/>
        <w:gridCol w:w="1256"/>
        <w:gridCol w:w="744"/>
        <w:gridCol w:w="210"/>
        <w:gridCol w:w="937"/>
        <w:gridCol w:w="968"/>
        <w:gridCol w:w="304"/>
        <w:gridCol w:w="620"/>
        <w:gridCol w:w="173"/>
        <w:gridCol w:w="312"/>
        <w:gridCol w:w="1406"/>
        <w:gridCol w:w="1892"/>
        <w:gridCol w:w="16"/>
      </w:tblGrid>
      <w:tr w:rsidR="00674810" w:rsidRPr="009D36F7" w14:paraId="08AB560B" w14:textId="77777777" w:rsidTr="00351BD3">
        <w:trPr>
          <w:trHeight w:val="74"/>
        </w:trPr>
        <w:tc>
          <w:tcPr>
            <w:tcW w:w="15496" w:type="dxa"/>
            <w:gridSpan w:val="21"/>
            <w:tcBorders>
              <w:top w:val="nil"/>
              <w:left w:val="nil"/>
              <w:right w:val="nil"/>
            </w:tcBorders>
          </w:tcPr>
          <w:p w14:paraId="30820FF7" w14:textId="1779DAFF" w:rsidR="00351BD3" w:rsidRPr="00351BD3" w:rsidRDefault="00EF61CE" w:rsidP="000F47FC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76646178"/>
            <w:r>
              <w:rPr>
                <w:noProof/>
                <w:lang w:eastAsia="en-GB"/>
              </w:rPr>
              <w:drawing>
                <wp:inline distT="0" distB="0" distL="0" distR="0" wp14:anchorId="43270EEF" wp14:editId="4C74AF94">
                  <wp:extent cx="484044" cy="409575"/>
                  <wp:effectExtent l="0" t="0" r="0" b="0"/>
                  <wp:docPr id="2" name="Picture 2" descr="C:\Users\alison.kenney\Downloads\logo rainbow b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son.kenney\Downloads\logo rainbow b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61" cy="41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="00674810">
              <w:rPr>
                <w:rFonts w:cstheme="minorHAnsi"/>
                <w:b/>
                <w:sz w:val="28"/>
                <w:szCs w:val="28"/>
              </w:rPr>
              <w:t xml:space="preserve">Mathematics </w:t>
            </w:r>
            <w:r w:rsidR="00674810" w:rsidRPr="009D36F7">
              <w:rPr>
                <w:rFonts w:cstheme="minorHAnsi"/>
                <w:b/>
                <w:sz w:val="28"/>
                <w:szCs w:val="28"/>
              </w:rPr>
              <w:t xml:space="preserve">Overview </w:t>
            </w:r>
            <w:r>
              <w:rPr>
                <w:rFonts w:cstheme="minorHAnsi"/>
                <w:b/>
                <w:sz w:val="28"/>
                <w:szCs w:val="28"/>
              </w:rPr>
              <w:t xml:space="preserve">(Created </w:t>
            </w:r>
            <w:r w:rsidR="00674810" w:rsidRPr="009D36F7">
              <w:rPr>
                <w:rFonts w:cstheme="minorHAnsi"/>
                <w:b/>
                <w:sz w:val="28"/>
                <w:szCs w:val="28"/>
              </w:rPr>
              <w:t>2020-21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3D02B4" w:rsidRPr="009D36F7" w14:paraId="25231954" w14:textId="77777777" w:rsidTr="000F47FC">
        <w:trPr>
          <w:trHeight w:val="480"/>
        </w:trPr>
        <w:tc>
          <w:tcPr>
            <w:tcW w:w="921" w:type="dxa"/>
            <w:vMerge w:val="restart"/>
          </w:tcPr>
          <w:p w14:paraId="30109945" w14:textId="77777777" w:rsidR="003D02B4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07D4CB87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I</w:t>
            </w:r>
          </w:p>
          <w:p w14:paraId="0990BD42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N</w:t>
            </w:r>
          </w:p>
          <w:p w14:paraId="10B93DD5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T</w:t>
            </w:r>
          </w:p>
          <w:p w14:paraId="2D85D857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E</w:t>
            </w:r>
          </w:p>
          <w:p w14:paraId="02C951C8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N</w:t>
            </w:r>
          </w:p>
          <w:p w14:paraId="005326C6" w14:textId="77777777" w:rsidR="003D02B4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03277E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Intent</w:t>
            </w:r>
          </w:p>
          <w:p w14:paraId="410EC1AB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Overview</w:t>
            </w:r>
          </w:p>
        </w:tc>
        <w:tc>
          <w:tcPr>
            <w:tcW w:w="13256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88FD7" w14:textId="77777777" w:rsidR="003D02B4" w:rsidRPr="00B60E3C" w:rsidRDefault="003D02B4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For our children to develop a positive attitude to the subject and to be taught key concepts,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knowledge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and skills in preparation for the next stage of their education. </w:t>
            </w:r>
          </w:p>
        </w:tc>
      </w:tr>
      <w:tr w:rsidR="003D02B4" w:rsidRPr="009D36F7" w14:paraId="311716B1" w14:textId="77777777" w:rsidTr="005E75B2">
        <w:trPr>
          <w:trHeight w:val="480"/>
        </w:trPr>
        <w:tc>
          <w:tcPr>
            <w:tcW w:w="921" w:type="dxa"/>
            <w:vMerge/>
          </w:tcPr>
          <w:p w14:paraId="4E8F667C" w14:textId="77777777" w:rsidR="003D02B4" w:rsidRPr="009D36F7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E5B7B03" w14:textId="77777777" w:rsidR="003D02B4" w:rsidRDefault="003D02B4" w:rsidP="000F47F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8B055F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Vision &amp;</w:t>
            </w:r>
          </w:p>
          <w:p w14:paraId="5E59DAE9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Values</w:t>
            </w: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00ED6" w14:textId="77777777" w:rsidR="003D02B4" w:rsidRPr="00B60E3C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0E3C">
              <w:rPr>
                <w:rFonts w:cstheme="minorHAnsi"/>
                <w:b/>
                <w:sz w:val="18"/>
                <w:szCs w:val="18"/>
              </w:rPr>
              <w:t>Inspire</w:t>
            </w:r>
          </w:p>
          <w:p w14:paraId="26B5FAB1" w14:textId="77777777" w:rsidR="003D02B4" w:rsidRPr="00B60E3C" w:rsidRDefault="003D02B4" w:rsidP="006748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Teaching is inspiring</w:t>
            </w:r>
          </w:p>
          <w:p w14:paraId="2E5F0EB3" w14:textId="77777777" w:rsidR="003D02B4" w:rsidRPr="00B60E3C" w:rsidRDefault="003D02B4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3BDED" w14:textId="77777777" w:rsidR="003D02B4" w:rsidRPr="00B60E3C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359D8DB" w14:textId="77777777" w:rsidR="003D02B4" w:rsidRPr="00B60E3C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0E3C">
              <w:rPr>
                <w:rFonts w:cstheme="minorHAnsi"/>
                <w:b/>
                <w:sz w:val="18"/>
                <w:szCs w:val="18"/>
              </w:rPr>
              <w:t>Discover</w:t>
            </w:r>
          </w:p>
          <w:p w14:paraId="08E12666" w14:textId="526C9759" w:rsidR="003D02B4" w:rsidRPr="00B60E3C" w:rsidRDefault="003D02B4" w:rsidP="006748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Quality talk</w:t>
            </w:r>
            <w:r w:rsidR="00BD7AD9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 xml:space="preserve">questioning is at the </w:t>
            </w:r>
          </w:p>
          <w:p w14:paraId="408ACC8E" w14:textId="77777777" w:rsidR="003D02B4" w:rsidRPr="00B60E3C" w:rsidRDefault="003D02B4" w:rsidP="000F47FC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heart of all we do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63197" w14:textId="77777777" w:rsidR="003D02B4" w:rsidRPr="00B60E3C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0E3C">
              <w:rPr>
                <w:rFonts w:cstheme="minorHAnsi"/>
                <w:b/>
                <w:sz w:val="18"/>
                <w:szCs w:val="18"/>
              </w:rPr>
              <w:t>Succeed</w:t>
            </w:r>
          </w:p>
          <w:p w14:paraId="5F3924B4" w14:textId="77777777" w:rsidR="003D02B4" w:rsidRPr="00B60E3C" w:rsidRDefault="003D02B4" w:rsidP="006748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We do all we can to prepare children for life</w:t>
            </w:r>
          </w:p>
          <w:p w14:paraId="2E41E5BC" w14:textId="77777777" w:rsidR="003D02B4" w:rsidRPr="00B60E3C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02B4" w:rsidRPr="009D36F7" w14:paraId="1E64D85B" w14:textId="77777777" w:rsidTr="00D95177">
        <w:trPr>
          <w:trHeight w:val="480"/>
        </w:trPr>
        <w:tc>
          <w:tcPr>
            <w:tcW w:w="921" w:type="dxa"/>
            <w:vMerge/>
          </w:tcPr>
          <w:p w14:paraId="5DCE6362" w14:textId="77777777" w:rsidR="003D02B4" w:rsidRPr="009D36F7" w:rsidRDefault="003D02B4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CC99FF"/>
          </w:tcPr>
          <w:p w14:paraId="51C793B2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079FF7C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Rules</w:t>
            </w: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34B2080" w14:textId="77777777" w:rsidR="003D02B4" w:rsidRPr="00E03A3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 Ready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42A8A11" w14:textId="77777777" w:rsidR="003D02B4" w:rsidRPr="00E03A3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 Respectful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EFF9787" w14:textId="77777777" w:rsidR="003D02B4" w:rsidRPr="00E03A3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 Safe</w:t>
            </w:r>
          </w:p>
        </w:tc>
      </w:tr>
      <w:tr w:rsidR="003D02B4" w:rsidRPr="009D36F7" w14:paraId="40192B11" w14:textId="77777777" w:rsidTr="000F47FC">
        <w:trPr>
          <w:trHeight w:val="480"/>
        </w:trPr>
        <w:tc>
          <w:tcPr>
            <w:tcW w:w="921" w:type="dxa"/>
            <w:vMerge/>
          </w:tcPr>
          <w:p w14:paraId="1DCCEB62" w14:textId="77777777" w:rsidR="003D02B4" w:rsidRPr="009D36F7" w:rsidRDefault="003D02B4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CC99FF"/>
          </w:tcPr>
          <w:p w14:paraId="596EDDA6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D3A1B59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Unique</w:t>
            </w:r>
          </w:p>
          <w:p w14:paraId="0937EA58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Curriculum</w:t>
            </w:r>
          </w:p>
          <w:p w14:paraId="4125F09C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Characteristics</w:t>
            </w:r>
          </w:p>
          <w:p w14:paraId="678C64D0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0047F18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/>
                <w:sz w:val="18"/>
                <w:szCs w:val="18"/>
              </w:rPr>
              <w:t>Belonging</w:t>
            </w:r>
          </w:p>
          <w:p w14:paraId="178C750B" w14:textId="77777777" w:rsidR="003D02B4" w:rsidRPr="00033261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3261">
              <w:rPr>
                <w:rFonts w:cstheme="minorHAnsi"/>
                <w:sz w:val="18"/>
                <w:szCs w:val="18"/>
              </w:rPr>
              <w:t>is characterised by the children’s sense of belonging to a class ‘community’ of mathematicians!</w:t>
            </w:r>
          </w:p>
        </w:tc>
        <w:tc>
          <w:tcPr>
            <w:tcW w:w="3314" w:type="dxa"/>
            <w:gridSpan w:val="7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272D8C1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3261">
              <w:rPr>
                <w:rFonts w:cstheme="minorHAnsi"/>
                <w:b/>
                <w:bCs/>
                <w:sz w:val="18"/>
                <w:szCs w:val="18"/>
              </w:rPr>
              <w:t>Nature</w:t>
            </w:r>
          </w:p>
          <w:p w14:paraId="0AF2089B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sz w:val="18"/>
                <w:szCs w:val="18"/>
              </w:rPr>
              <w:t>is characterised by the children being exposed to the abundant and wonderous mathematics in the natural world</w:t>
            </w:r>
          </w:p>
        </w:tc>
        <w:tc>
          <w:tcPr>
            <w:tcW w:w="3314" w:type="dxa"/>
            <w:gridSpan w:val="6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240E766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/>
                <w:sz w:val="18"/>
                <w:szCs w:val="18"/>
              </w:rPr>
              <w:t>Critical Thinking</w:t>
            </w:r>
          </w:p>
          <w:p w14:paraId="0EF9EA4C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Cs/>
                <w:sz w:val="18"/>
                <w:szCs w:val="18"/>
              </w:rPr>
              <w:t xml:space="preserve">is characterised by the children having meaningful opportunities to </w:t>
            </w:r>
            <w:r>
              <w:rPr>
                <w:rFonts w:cstheme="minorHAnsi"/>
                <w:bCs/>
                <w:sz w:val="18"/>
                <w:szCs w:val="18"/>
              </w:rPr>
              <w:t>practise</w:t>
            </w:r>
            <w:r w:rsidRPr="00033261">
              <w:rPr>
                <w:rFonts w:cstheme="minorHAnsi"/>
                <w:bCs/>
                <w:sz w:val="18"/>
                <w:szCs w:val="18"/>
              </w:rPr>
              <w:t xml:space="preserve"> critical think</w:t>
            </w:r>
            <w:r>
              <w:rPr>
                <w:rFonts w:cstheme="minorHAnsi"/>
                <w:bCs/>
                <w:sz w:val="18"/>
                <w:szCs w:val="18"/>
              </w:rPr>
              <w:t>ing</w:t>
            </w:r>
            <w:r w:rsidRPr="00033261">
              <w:rPr>
                <w:rFonts w:cstheme="minorHAnsi"/>
                <w:bCs/>
                <w:sz w:val="18"/>
                <w:szCs w:val="18"/>
              </w:rPr>
              <w:t xml:space="preserve"> through problem solving 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49E1D50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/>
                <w:sz w:val="18"/>
                <w:szCs w:val="18"/>
              </w:rPr>
              <w:t>Apprenticeship</w:t>
            </w:r>
          </w:p>
          <w:p w14:paraId="60D7565D" w14:textId="7B5AA106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Cs/>
                <w:sz w:val="18"/>
                <w:szCs w:val="18"/>
              </w:rPr>
              <w:t xml:space="preserve">is characterised by children developing </w:t>
            </w:r>
            <w:r>
              <w:rPr>
                <w:rFonts w:cstheme="minorHAnsi"/>
                <w:bCs/>
                <w:sz w:val="18"/>
                <w:szCs w:val="18"/>
              </w:rPr>
              <w:t xml:space="preserve">their maths skills by learning from one another </w:t>
            </w:r>
          </w:p>
        </w:tc>
      </w:tr>
      <w:tr w:rsidR="003D02B4" w:rsidRPr="009D36F7" w14:paraId="29D322E1" w14:textId="77777777" w:rsidTr="003D02B4">
        <w:trPr>
          <w:trHeight w:val="577"/>
        </w:trPr>
        <w:tc>
          <w:tcPr>
            <w:tcW w:w="921" w:type="dxa"/>
            <w:vMerge/>
          </w:tcPr>
          <w:p w14:paraId="2095F9A1" w14:textId="77777777" w:rsidR="003D02B4" w:rsidRPr="009D36F7" w:rsidRDefault="003D02B4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CC99FF"/>
          </w:tcPr>
          <w:p w14:paraId="6214D9B6" w14:textId="77777777" w:rsidR="003D02B4" w:rsidRDefault="00226287" w:rsidP="002262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Life</w:t>
            </w:r>
          </w:p>
          <w:p w14:paraId="057F91A3" w14:textId="020F2C75" w:rsidR="00226287" w:rsidRPr="009D36F7" w:rsidRDefault="00226287" w:rsidP="002262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Skills</w:t>
            </w:r>
          </w:p>
        </w:tc>
        <w:tc>
          <w:tcPr>
            <w:tcW w:w="13256" w:type="dxa"/>
            <w:gridSpan w:val="19"/>
            <w:shd w:val="clear" w:color="auto" w:fill="CC99FF"/>
            <w:vAlign w:val="center"/>
          </w:tcPr>
          <w:p w14:paraId="0A02D5DD" w14:textId="3AF79974" w:rsidR="003D02B4" w:rsidRPr="00E03A34" w:rsidRDefault="003D02B4" w:rsidP="003D02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3A34">
              <w:rPr>
                <w:rFonts w:cstheme="minorHAnsi"/>
                <w:b/>
                <w:sz w:val="18"/>
                <w:szCs w:val="18"/>
              </w:rPr>
              <w:t>Every Child Numer</w:t>
            </w:r>
            <w:r>
              <w:rPr>
                <w:rFonts w:cstheme="minorHAnsi"/>
                <w:b/>
                <w:sz w:val="18"/>
                <w:szCs w:val="18"/>
              </w:rPr>
              <w:t>ate</w:t>
            </w:r>
          </w:p>
        </w:tc>
      </w:tr>
      <w:tr w:rsidR="00226287" w:rsidRPr="009D36F7" w14:paraId="048EEBED" w14:textId="77777777" w:rsidTr="00226287">
        <w:trPr>
          <w:trHeight w:val="444"/>
        </w:trPr>
        <w:tc>
          <w:tcPr>
            <w:tcW w:w="921" w:type="dxa"/>
            <w:vMerge/>
          </w:tcPr>
          <w:p w14:paraId="23EDCFEE" w14:textId="77777777" w:rsidR="00226287" w:rsidRPr="009D36F7" w:rsidRDefault="00226287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8FC9A42" w14:textId="4CC9CFB3" w:rsidR="00226287" w:rsidRDefault="00226287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Aims</w:t>
            </w:r>
          </w:p>
          <w:p w14:paraId="30D14C8B" w14:textId="15026268" w:rsidR="00226287" w:rsidRPr="003D02B4" w:rsidRDefault="00226287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087299F3" w14:textId="41D5D48E" w:rsidR="00226287" w:rsidRPr="00BD7AD9" w:rsidRDefault="00226287" w:rsidP="0022628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7AD9">
              <w:rPr>
                <w:rFonts w:cstheme="minorHAnsi"/>
                <w:b/>
                <w:bCs/>
                <w:sz w:val="18"/>
                <w:szCs w:val="18"/>
              </w:rPr>
              <w:t>fluent in the fundamentals of mathematics</w:t>
            </w:r>
          </w:p>
        </w:tc>
        <w:tc>
          <w:tcPr>
            <w:tcW w:w="4419" w:type="dxa"/>
            <w:gridSpan w:val="6"/>
            <w:shd w:val="clear" w:color="auto" w:fill="FFFFFF" w:themeFill="background1"/>
            <w:vAlign w:val="center"/>
          </w:tcPr>
          <w:p w14:paraId="3D14437C" w14:textId="40F3423A" w:rsidR="00226287" w:rsidRPr="00BD7AD9" w:rsidRDefault="0022628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7AD9">
              <w:rPr>
                <w:rFonts w:cstheme="minorHAnsi"/>
                <w:b/>
                <w:bCs/>
                <w:sz w:val="18"/>
                <w:szCs w:val="18"/>
              </w:rPr>
              <w:t>reason mathematically</w:t>
            </w:r>
          </w:p>
        </w:tc>
        <w:tc>
          <w:tcPr>
            <w:tcW w:w="4419" w:type="dxa"/>
            <w:gridSpan w:val="6"/>
            <w:shd w:val="clear" w:color="auto" w:fill="FFFFFF" w:themeFill="background1"/>
            <w:vAlign w:val="center"/>
          </w:tcPr>
          <w:p w14:paraId="687250B4" w14:textId="22D4BD65" w:rsidR="00226287" w:rsidRPr="00BD7AD9" w:rsidRDefault="0022628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7AD9">
              <w:rPr>
                <w:rFonts w:cstheme="minorHAnsi"/>
                <w:b/>
                <w:bCs/>
                <w:sz w:val="18"/>
                <w:szCs w:val="18"/>
              </w:rPr>
              <w:t>solve problems by applying their mathematics</w:t>
            </w:r>
          </w:p>
        </w:tc>
      </w:tr>
      <w:tr w:rsidR="003D02B4" w:rsidRPr="009D36F7" w14:paraId="02AF3C78" w14:textId="77777777" w:rsidTr="00226287">
        <w:trPr>
          <w:gridAfter w:val="1"/>
          <w:wAfter w:w="16" w:type="dxa"/>
          <w:trHeight w:val="422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79FD911A" w14:textId="77777777" w:rsidR="003D02B4" w:rsidRPr="009D36F7" w:rsidRDefault="003D02B4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4E112" w14:textId="539B6F42" w:rsidR="003D02B4" w:rsidRPr="00F554AD" w:rsidRDefault="00F554AD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554AD">
              <w:rPr>
                <w:rFonts w:cstheme="minorHAnsi"/>
                <w:b/>
                <w:bCs/>
                <w:sz w:val="18"/>
                <w:szCs w:val="18"/>
              </w:rPr>
              <w:t xml:space="preserve">Subject </w:t>
            </w:r>
          </w:p>
          <w:p w14:paraId="0FB48085" w14:textId="34EC4E5B" w:rsidR="00226287" w:rsidRPr="00226287" w:rsidRDefault="00BD7AD9" w:rsidP="0022628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Domains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1AB31B5A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Number</w:t>
            </w:r>
          </w:p>
          <w:p w14:paraId="642D058A" w14:textId="77777777" w:rsidR="003D02B4" w:rsidRPr="00911A2A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Place Value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14:paraId="2E3A61AA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Number</w:t>
            </w:r>
          </w:p>
          <w:p w14:paraId="10C18B21" w14:textId="77777777" w:rsidR="003D02B4" w:rsidRPr="009D36F7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Addition &amp; Subtraction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</w:tcBorders>
            <w:vAlign w:val="center"/>
          </w:tcPr>
          <w:p w14:paraId="6C0338B1" w14:textId="77777777" w:rsidR="003D02B4" w:rsidRDefault="003D02B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Number</w:t>
            </w:r>
          </w:p>
          <w:p w14:paraId="52A2D7FC" w14:textId="77777777" w:rsidR="003D02B4" w:rsidRPr="00911A2A" w:rsidRDefault="003D02B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A2A">
              <w:rPr>
                <w:rFonts w:cstheme="minorHAnsi"/>
                <w:b/>
                <w:bCs/>
                <w:sz w:val="18"/>
                <w:szCs w:val="18"/>
              </w:rPr>
              <w:t>Mult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iplication </w:t>
            </w:r>
            <w:r w:rsidRPr="00911A2A">
              <w:rPr>
                <w:rFonts w:cstheme="minorHAnsi"/>
                <w:b/>
                <w:bCs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14:paraId="4C44B7C9" w14:textId="77777777" w:rsidR="003D02B4" w:rsidRPr="009D36F7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Fractions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vAlign w:val="center"/>
          </w:tcPr>
          <w:p w14:paraId="034B80AD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2941A7C" w14:textId="31D75644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Measurement &amp;</w:t>
            </w:r>
          </w:p>
          <w:p w14:paraId="06C8ABEB" w14:textId="121CCFD5" w:rsidR="003D02B4" w:rsidRPr="009D36F7" w:rsidRDefault="003D02B4" w:rsidP="003D02B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Money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14:paraId="5B780891" w14:textId="77777777" w:rsidR="003D02B4" w:rsidRPr="00911A2A" w:rsidRDefault="003D02B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A2A">
              <w:rPr>
                <w:rFonts w:cstheme="minorHAnsi"/>
                <w:b/>
                <w:bCs/>
                <w:sz w:val="18"/>
                <w:szCs w:val="18"/>
              </w:rPr>
              <w:t>Geometry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26ED8FB8" w14:textId="77777777" w:rsidR="003D02B4" w:rsidRPr="00911A2A" w:rsidRDefault="003D02B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Statistics</w:t>
            </w:r>
          </w:p>
        </w:tc>
      </w:tr>
      <w:tr w:rsidR="00674810" w:rsidRPr="009D36F7" w14:paraId="447577AB" w14:textId="77777777" w:rsidTr="000F47FC">
        <w:trPr>
          <w:trHeight w:val="275"/>
        </w:trPr>
        <w:tc>
          <w:tcPr>
            <w:tcW w:w="15496" w:type="dxa"/>
            <w:gridSpan w:val="21"/>
            <w:tcBorders>
              <w:left w:val="nil"/>
              <w:right w:val="nil"/>
            </w:tcBorders>
          </w:tcPr>
          <w:p w14:paraId="17AF8B08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4810" w:rsidRPr="009D36F7" w14:paraId="7110B65F" w14:textId="77777777" w:rsidTr="000F47FC">
        <w:trPr>
          <w:trHeight w:val="739"/>
        </w:trPr>
        <w:tc>
          <w:tcPr>
            <w:tcW w:w="921" w:type="dxa"/>
            <w:vMerge w:val="restart"/>
          </w:tcPr>
          <w:p w14:paraId="3FF2F235" w14:textId="77777777" w:rsidR="00BD7AD9" w:rsidRDefault="00BD7AD9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256CCAF3" w14:textId="77777777" w:rsidR="00BD7AD9" w:rsidRDefault="00BD7AD9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1011398" w14:textId="77777777" w:rsidR="00BD7AD9" w:rsidRDefault="00BD7AD9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697CA9B8" w14:textId="59B28765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6E87E66F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6EA0346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P</w:t>
            </w:r>
          </w:p>
          <w:p w14:paraId="1307F61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L</w:t>
            </w:r>
          </w:p>
          <w:p w14:paraId="3377B42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12463A8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2B40B732" w14:textId="77777777" w:rsidR="00674810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6CC0C4B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3A4697B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4137F49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A</w:t>
            </w:r>
          </w:p>
          <w:p w14:paraId="1AB02BC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738BB3E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51826E0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O</w:t>
            </w:r>
          </w:p>
          <w:p w14:paraId="13C2ED37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38130A15" w14:textId="77777777" w:rsidR="00674810" w:rsidRPr="009D36F7" w:rsidRDefault="00674810" w:rsidP="000F47FC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4D769CD2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Implement</w:t>
            </w:r>
          </w:p>
          <w:p w14:paraId="5A6B1248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Overview </w:t>
            </w:r>
          </w:p>
        </w:tc>
        <w:tc>
          <w:tcPr>
            <w:tcW w:w="13256" w:type="dxa"/>
            <w:gridSpan w:val="19"/>
            <w:shd w:val="clear" w:color="auto" w:fill="FFFFFF" w:themeFill="background1"/>
          </w:tcPr>
          <w:p w14:paraId="58A946DF" w14:textId="278560EB" w:rsidR="00674810" w:rsidRPr="00800320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800320">
              <w:rPr>
                <w:rFonts w:cstheme="minorHAnsi"/>
                <w:b/>
                <w:sz w:val="18"/>
                <w:szCs w:val="18"/>
              </w:rPr>
              <w:t>We use the Early Years Framework (20</w:t>
            </w: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BD7AD9">
              <w:rPr>
                <w:rFonts w:cstheme="minorHAnsi"/>
                <w:b/>
                <w:sz w:val="18"/>
                <w:szCs w:val="18"/>
              </w:rPr>
              <w:t xml:space="preserve"> and 2021</w:t>
            </w:r>
            <w:r w:rsidRPr="00800320">
              <w:rPr>
                <w:rFonts w:cstheme="minorHAnsi"/>
                <w:b/>
                <w:sz w:val="18"/>
                <w:szCs w:val="18"/>
              </w:rPr>
              <w:t>) and the National Curriculum (2014) to ensu</w:t>
            </w: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Pr="00800320">
              <w:rPr>
                <w:rFonts w:cstheme="minorHAnsi"/>
                <w:b/>
                <w:sz w:val="18"/>
                <w:szCs w:val="18"/>
              </w:rPr>
              <w:t>e that we meet our statutory obligations. We use Hamilto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Trust maths 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to ensure continuity from the FS to Y2 and to provide cohesive sequences of learning. Education City provides us with an online practise tool that </w:t>
            </w:r>
            <w:r>
              <w:rPr>
                <w:rFonts w:cstheme="minorHAnsi"/>
                <w:b/>
                <w:sz w:val="18"/>
                <w:szCs w:val="18"/>
              </w:rPr>
              <w:t>children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 can access at school and at home</w:t>
            </w:r>
            <w:r>
              <w:rPr>
                <w:rFonts w:cstheme="minorHAnsi"/>
                <w:b/>
                <w:sz w:val="18"/>
                <w:szCs w:val="18"/>
              </w:rPr>
              <w:t xml:space="preserve">. In the EYFS practitioners use stories, rhymes and real-life opportunities/experience to provide a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relevant and interesting contexts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for learning mathematics. In KS1 Teachers take every opportunity to link mathematics to real life situations and to apply and practise key skills through project learning.</w:t>
            </w:r>
          </w:p>
        </w:tc>
      </w:tr>
      <w:tr w:rsidR="00674810" w:rsidRPr="009D36F7" w14:paraId="3E0A17C9" w14:textId="77777777" w:rsidTr="000F47FC">
        <w:trPr>
          <w:trHeight w:val="739"/>
        </w:trPr>
        <w:tc>
          <w:tcPr>
            <w:tcW w:w="921" w:type="dxa"/>
            <w:vMerge/>
          </w:tcPr>
          <w:p w14:paraId="293140CA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FFFF66"/>
          </w:tcPr>
          <w:p w14:paraId="618F5CF9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Curriculum</w:t>
            </w:r>
          </w:p>
          <w:p w14:paraId="53EEA342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delivery </w:t>
            </w:r>
          </w:p>
          <w:p w14:paraId="04F9FCE9" w14:textId="77777777" w:rsidR="00674810" w:rsidRPr="008D4BBD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cycle</w:t>
            </w:r>
          </w:p>
        </w:tc>
        <w:tc>
          <w:tcPr>
            <w:tcW w:w="3206" w:type="dxa"/>
            <w:gridSpan w:val="2"/>
            <w:shd w:val="clear" w:color="auto" w:fill="FFFF66"/>
          </w:tcPr>
          <w:p w14:paraId="056839A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FASCINATE ~</w:t>
            </w:r>
          </w:p>
          <w:p w14:paraId="0A77BE2B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A HOOK TO LAUNCH</w:t>
            </w:r>
          </w:p>
          <w:p w14:paraId="2EC72195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NEW PROJECTS or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D36F7">
              <w:rPr>
                <w:rFonts w:cstheme="minorHAnsi"/>
                <w:b/>
                <w:sz w:val="18"/>
                <w:szCs w:val="18"/>
              </w:rPr>
              <w:t>KNOWLEDGE</w:t>
            </w:r>
          </w:p>
        </w:tc>
        <w:tc>
          <w:tcPr>
            <w:tcW w:w="3212" w:type="dxa"/>
            <w:gridSpan w:val="7"/>
            <w:shd w:val="clear" w:color="auto" w:fill="FFFF66"/>
          </w:tcPr>
          <w:p w14:paraId="2860202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ELICTATE ~</w:t>
            </w:r>
          </w:p>
          <w:p w14:paraId="0ABF506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WHAT DO CHILDREN</w:t>
            </w:r>
          </w:p>
          <w:p w14:paraId="687BD156" w14:textId="77777777" w:rsidR="00674810" w:rsidRPr="00911A2A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ALREADY KNOW?</w:t>
            </w:r>
          </w:p>
        </w:tc>
        <w:tc>
          <w:tcPr>
            <w:tcW w:w="3212" w:type="dxa"/>
            <w:gridSpan w:val="6"/>
            <w:shd w:val="clear" w:color="auto" w:fill="FFFF66"/>
          </w:tcPr>
          <w:p w14:paraId="711AB53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EDUCATE ~</w:t>
            </w:r>
          </w:p>
          <w:p w14:paraId="28A80608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TEACH NEW CONCEPTS, KNOWLEDGE SKILLS &amp; UNDERSTANDING</w:t>
            </w:r>
          </w:p>
        </w:tc>
        <w:tc>
          <w:tcPr>
            <w:tcW w:w="3626" w:type="dxa"/>
            <w:gridSpan w:val="4"/>
            <w:shd w:val="clear" w:color="auto" w:fill="FFFF66"/>
          </w:tcPr>
          <w:p w14:paraId="50FC3A25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CELEBRATE ~</w:t>
            </w:r>
          </w:p>
          <w:p w14:paraId="774F8417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SHARE</w:t>
            </w:r>
          </w:p>
          <w:p w14:paraId="408B60B7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LEARNING OUTCOMES</w:t>
            </w:r>
          </w:p>
        </w:tc>
      </w:tr>
      <w:tr w:rsidR="00674810" w:rsidRPr="009D36F7" w14:paraId="7B603E18" w14:textId="77777777" w:rsidTr="000F47FC">
        <w:trPr>
          <w:trHeight w:val="552"/>
        </w:trPr>
        <w:tc>
          <w:tcPr>
            <w:tcW w:w="921" w:type="dxa"/>
            <w:vMerge/>
          </w:tcPr>
          <w:p w14:paraId="243F428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FFFF66"/>
          </w:tcPr>
          <w:p w14:paraId="29E8EE78" w14:textId="77777777" w:rsidR="00674810" w:rsidRPr="007779BA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Lesson structure</w:t>
            </w:r>
          </w:p>
        </w:tc>
        <w:tc>
          <w:tcPr>
            <w:tcW w:w="3206" w:type="dxa"/>
            <w:gridSpan w:val="2"/>
            <w:shd w:val="clear" w:color="auto" w:fill="FFFF66"/>
          </w:tcPr>
          <w:p w14:paraId="681143DD" w14:textId="77777777" w:rsidR="00674810" w:rsidRPr="007B2239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 xml:space="preserve">Revise </w:t>
            </w:r>
          </w:p>
          <w:p w14:paraId="7965600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>Mental &amp; Oral</w:t>
            </w:r>
          </w:p>
        </w:tc>
        <w:tc>
          <w:tcPr>
            <w:tcW w:w="3212" w:type="dxa"/>
            <w:gridSpan w:val="7"/>
            <w:shd w:val="clear" w:color="auto" w:fill="FFFF66"/>
          </w:tcPr>
          <w:p w14:paraId="4122F312" w14:textId="77777777" w:rsidR="00674810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>Teach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74D3C849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>Main Input &amp; Modelling</w:t>
            </w:r>
          </w:p>
        </w:tc>
        <w:tc>
          <w:tcPr>
            <w:tcW w:w="3212" w:type="dxa"/>
            <w:gridSpan w:val="6"/>
            <w:shd w:val="clear" w:color="auto" w:fill="FFFF66"/>
          </w:tcPr>
          <w:p w14:paraId="7BB7950C" w14:textId="77777777" w:rsidR="00674810" w:rsidRPr="007B2239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 xml:space="preserve">Apply </w:t>
            </w:r>
          </w:p>
          <w:p w14:paraId="4CDDE95E" w14:textId="0C1E6CB1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>Independently</w:t>
            </w:r>
            <w:r w:rsidR="00387E9A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7B2239">
              <w:rPr>
                <w:rFonts w:cstheme="minorHAnsi"/>
                <w:b/>
                <w:sz w:val="18"/>
                <w:szCs w:val="18"/>
              </w:rPr>
              <w:t xml:space="preserve">in </w:t>
            </w:r>
            <w:r w:rsidR="00387E9A">
              <w:rPr>
                <w:rFonts w:cstheme="minorHAnsi"/>
                <w:b/>
                <w:sz w:val="18"/>
                <w:szCs w:val="18"/>
              </w:rPr>
              <w:t>Pairs/</w:t>
            </w:r>
            <w:r w:rsidRPr="007B2239">
              <w:rPr>
                <w:rFonts w:cstheme="minorHAnsi"/>
                <w:b/>
                <w:sz w:val="18"/>
                <w:szCs w:val="18"/>
              </w:rPr>
              <w:t>Small Groups</w:t>
            </w:r>
          </w:p>
        </w:tc>
        <w:tc>
          <w:tcPr>
            <w:tcW w:w="3626" w:type="dxa"/>
            <w:gridSpan w:val="4"/>
            <w:shd w:val="clear" w:color="auto" w:fill="FFFF66"/>
          </w:tcPr>
          <w:p w14:paraId="784E864C" w14:textId="77777777" w:rsidR="00674810" w:rsidRPr="007B2239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 xml:space="preserve">Review </w:t>
            </w:r>
          </w:p>
          <w:p w14:paraId="778318E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>Plenary</w:t>
            </w:r>
          </w:p>
        </w:tc>
      </w:tr>
      <w:tr w:rsidR="00674810" w:rsidRPr="009D36F7" w14:paraId="48C6D4A3" w14:textId="77777777" w:rsidTr="00D95177">
        <w:trPr>
          <w:trHeight w:val="500"/>
        </w:trPr>
        <w:tc>
          <w:tcPr>
            <w:tcW w:w="921" w:type="dxa"/>
            <w:vMerge/>
          </w:tcPr>
          <w:p w14:paraId="363B249E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FFFF66"/>
          </w:tcPr>
          <w:p w14:paraId="15F88BA8" w14:textId="77777777" w:rsidR="00674810" w:rsidRPr="002F336A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336A">
              <w:rPr>
                <w:rFonts w:cstheme="minorHAnsi"/>
                <w:b/>
                <w:bCs/>
                <w:sz w:val="18"/>
                <w:szCs w:val="18"/>
              </w:rPr>
              <w:t xml:space="preserve">Learning </w:t>
            </w:r>
          </w:p>
          <w:p w14:paraId="7B125FBA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attitudes</w:t>
            </w:r>
          </w:p>
        </w:tc>
        <w:tc>
          <w:tcPr>
            <w:tcW w:w="4139" w:type="dxa"/>
            <w:gridSpan w:val="5"/>
            <w:shd w:val="clear" w:color="auto" w:fill="FFFF66"/>
          </w:tcPr>
          <w:p w14:paraId="0AEF6F84" w14:textId="77777777" w:rsidR="00674810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Meta-cognition</w:t>
            </w:r>
          </w:p>
          <w:p w14:paraId="1E95C1B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336A">
              <w:rPr>
                <w:rFonts w:cstheme="minorHAnsi"/>
                <w:b/>
                <w:sz w:val="18"/>
                <w:szCs w:val="18"/>
              </w:rPr>
              <w:t xml:space="preserve">Children </w:t>
            </w:r>
            <w:r>
              <w:rPr>
                <w:rFonts w:cstheme="minorHAnsi"/>
                <w:b/>
                <w:sz w:val="18"/>
                <w:szCs w:val="18"/>
              </w:rPr>
              <w:t>‘</w:t>
            </w:r>
            <w:r w:rsidRPr="002F336A">
              <w:rPr>
                <w:rFonts w:cstheme="minorHAnsi"/>
                <w:b/>
                <w:sz w:val="18"/>
                <w:szCs w:val="18"/>
              </w:rPr>
              <w:t>own</w:t>
            </w:r>
            <w:r>
              <w:rPr>
                <w:rFonts w:cstheme="minorHAnsi"/>
                <w:b/>
                <w:sz w:val="18"/>
                <w:szCs w:val="18"/>
              </w:rPr>
              <w:t>’</w:t>
            </w:r>
            <w:r w:rsidRPr="002F336A">
              <w:rPr>
                <w:rFonts w:cstheme="minorHAnsi"/>
                <w:b/>
                <w:sz w:val="18"/>
                <w:szCs w:val="18"/>
              </w:rPr>
              <w:t xml:space="preserve"> their </w:t>
            </w:r>
            <w:r>
              <w:rPr>
                <w:rFonts w:cstheme="minorHAnsi"/>
                <w:b/>
                <w:sz w:val="18"/>
                <w:szCs w:val="18"/>
              </w:rPr>
              <w:t>l</w:t>
            </w:r>
            <w:r w:rsidRPr="002F336A">
              <w:rPr>
                <w:rFonts w:cstheme="minorHAnsi"/>
                <w:b/>
                <w:sz w:val="18"/>
                <w:szCs w:val="18"/>
              </w:rPr>
              <w:t>ea</w:t>
            </w: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Pr="002F336A">
              <w:rPr>
                <w:rFonts w:cstheme="minorHAnsi"/>
                <w:b/>
                <w:sz w:val="18"/>
                <w:szCs w:val="18"/>
              </w:rPr>
              <w:t>ning</w:t>
            </w:r>
          </w:p>
        </w:tc>
        <w:tc>
          <w:tcPr>
            <w:tcW w:w="4394" w:type="dxa"/>
            <w:gridSpan w:val="7"/>
            <w:shd w:val="clear" w:color="auto" w:fill="FFFF66"/>
          </w:tcPr>
          <w:p w14:paraId="7234799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 xml:space="preserve">Growth Mindset </w:t>
            </w:r>
          </w:p>
          <w:p w14:paraId="622A85D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Children have a ‘can do’ attitude</w:t>
            </w:r>
          </w:p>
        </w:tc>
        <w:tc>
          <w:tcPr>
            <w:tcW w:w="4723" w:type="dxa"/>
            <w:gridSpan w:val="7"/>
            <w:shd w:val="clear" w:color="auto" w:fill="FFFF66"/>
          </w:tcPr>
          <w:p w14:paraId="145CF15B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I’m Stuck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!</w:t>
            </w:r>
          </w:p>
          <w:p w14:paraId="4CA3F3A5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Children are independent learners</w:t>
            </w:r>
          </w:p>
        </w:tc>
      </w:tr>
      <w:tr w:rsidR="00674810" w:rsidRPr="009D36F7" w14:paraId="6865BD85" w14:textId="77777777" w:rsidTr="000F47FC">
        <w:trPr>
          <w:trHeight w:val="66"/>
        </w:trPr>
        <w:tc>
          <w:tcPr>
            <w:tcW w:w="921" w:type="dxa"/>
            <w:vMerge/>
          </w:tcPr>
          <w:p w14:paraId="0ED846F0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</w:tcPr>
          <w:p w14:paraId="1A2610E0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6210E1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2E67B8" w14:textId="77777777" w:rsidR="00674810" w:rsidRPr="007B2239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Pedagogy</w:t>
            </w:r>
          </w:p>
          <w:p w14:paraId="114DF1D6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43591C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7980EE" w14:textId="77777777" w:rsidR="00674810" w:rsidRPr="007B2239" w:rsidRDefault="00674810" w:rsidP="002262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Practitioner</w:t>
            </w:r>
          </w:p>
          <w:p w14:paraId="51542917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B9304C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7E9E63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Environment</w:t>
            </w:r>
          </w:p>
        </w:tc>
        <w:tc>
          <w:tcPr>
            <w:tcW w:w="4148" w:type="dxa"/>
            <w:gridSpan w:val="6"/>
          </w:tcPr>
          <w:p w14:paraId="678F2071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0070C0"/>
                <w:sz w:val="19"/>
                <w:szCs w:val="19"/>
              </w:rPr>
            </w:pPr>
            <w:r w:rsidRPr="00CE345E">
              <w:rPr>
                <w:rFonts w:cstheme="minorHAnsi"/>
                <w:b/>
                <w:color w:val="0070C0"/>
                <w:sz w:val="19"/>
                <w:szCs w:val="19"/>
              </w:rPr>
              <w:t>Pedagogy</w:t>
            </w:r>
          </w:p>
          <w:p w14:paraId="78DC7F37" w14:textId="77777777" w:rsidR="00674810" w:rsidRPr="00CE345E" w:rsidRDefault="00674810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E345E">
              <w:rPr>
                <w:rFonts w:cstheme="minorHAnsi"/>
                <w:i/>
                <w:sz w:val="19"/>
                <w:szCs w:val="19"/>
              </w:rPr>
              <w:t>The science of teaching</w:t>
            </w:r>
          </w:p>
          <w:p w14:paraId="3E095DF6" w14:textId="77777777" w:rsidR="00674810" w:rsidRPr="00CE345E" w:rsidRDefault="00674810" w:rsidP="000F47FC">
            <w:pPr>
              <w:rPr>
                <w:rFonts w:cstheme="minorHAnsi"/>
                <w:b/>
                <w:sz w:val="19"/>
                <w:szCs w:val="19"/>
              </w:rPr>
            </w:pPr>
            <w:r w:rsidRPr="00CE345E">
              <w:rPr>
                <w:rFonts w:cstheme="minorHAnsi"/>
                <w:b/>
                <w:sz w:val="19"/>
                <w:szCs w:val="19"/>
              </w:rPr>
              <w:t>Good pedagogy is evidenced through:</w:t>
            </w:r>
          </w:p>
          <w:p w14:paraId="08667F50" w14:textId="77777777" w:rsidR="00674810" w:rsidRPr="00CE345E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excellent subject knowledge</w:t>
            </w:r>
          </w:p>
          <w:p w14:paraId="5F2EC47A" w14:textId="77777777" w:rsidR="00674810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‘</w:t>
            </w:r>
            <w:proofErr w:type="gramStart"/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golden</w:t>
            </w:r>
            <w:proofErr w:type="gramEnd"/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thread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’ </w:t>
            </w: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(one objective/one task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  <w:p w14:paraId="203460CD" w14:textId="77777777" w:rsidR="00674810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planning for misconception</w:t>
            </w:r>
          </w:p>
          <w:p w14:paraId="14726235" w14:textId="30B7478C" w:rsidR="00674810" w:rsidRPr="00E663BB" w:rsidRDefault="00A12044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promoting mathematical conversation</w:t>
            </w:r>
          </w:p>
          <w:p w14:paraId="032E348B" w14:textId="77777777" w:rsidR="00674810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F2FC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use of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‘</w:t>
            </w:r>
            <w:r w:rsidRPr="00BF2FC2">
              <w:rPr>
                <w:rFonts w:asciiTheme="minorHAnsi" w:hAnsiTheme="minorHAnsi" w:cstheme="minorHAnsi"/>
                <w:b/>
                <w:sz w:val="19"/>
                <w:szCs w:val="19"/>
              </w:rPr>
              <w:t>talk partners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’</w:t>
            </w: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1EA26F32" w14:textId="77777777" w:rsidR="00674810" w:rsidRPr="00800320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clear </w:t>
            </w: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modelling</w:t>
            </w:r>
          </w:p>
          <w:p w14:paraId="1F3F61BF" w14:textId="77777777" w:rsidR="00674810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purposeful practic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e</w:t>
            </w:r>
          </w:p>
          <w:p w14:paraId="58909B92" w14:textId="3B0C2822" w:rsidR="00351BD3" w:rsidRPr="0061396B" w:rsidRDefault="00351BD3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retrieval practice</w:t>
            </w:r>
          </w:p>
        </w:tc>
        <w:tc>
          <w:tcPr>
            <w:tcW w:w="4385" w:type="dxa"/>
            <w:gridSpan w:val="6"/>
          </w:tcPr>
          <w:p w14:paraId="3EAD08AE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0070C0"/>
                <w:sz w:val="19"/>
                <w:szCs w:val="19"/>
              </w:rPr>
            </w:pPr>
            <w:r w:rsidRPr="00CE345E">
              <w:rPr>
                <w:rFonts w:cstheme="minorHAnsi"/>
                <w:b/>
                <w:color w:val="0070C0"/>
                <w:sz w:val="19"/>
                <w:szCs w:val="19"/>
              </w:rPr>
              <w:t>Practitioner</w:t>
            </w:r>
          </w:p>
          <w:p w14:paraId="0F32D07C" w14:textId="77777777" w:rsidR="00674810" w:rsidRPr="00CE345E" w:rsidRDefault="00674810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E345E">
              <w:rPr>
                <w:rFonts w:cstheme="minorHAnsi"/>
                <w:i/>
                <w:sz w:val="19"/>
                <w:szCs w:val="19"/>
              </w:rPr>
              <w:t>Teachers and TAs</w:t>
            </w:r>
          </w:p>
          <w:p w14:paraId="2B74CD49" w14:textId="5509B9CD" w:rsidR="00674810" w:rsidRPr="00CE345E" w:rsidRDefault="00674810" w:rsidP="000F47FC">
            <w:pPr>
              <w:rPr>
                <w:rFonts w:cstheme="minorHAnsi"/>
                <w:b/>
                <w:sz w:val="19"/>
                <w:szCs w:val="19"/>
              </w:rPr>
            </w:pPr>
            <w:r w:rsidRPr="00CE345E">
              <w:rPr>
                <w:rFonts w:cstheme="minorHAnsi"/>
                <w:b/>
                <w:sz w:val="19"/>
                <w:szCs w:val="19"/>
              </w:rPr>
              <w:t xml:space="preserve">Practitioners work in </w:t>
            </w:r>
            <w:r w:rsidR="00351BD3">
              <w:rPr>
                <w:rFonts w:cstheme="minorHAnsi"/>
                <w:b/>
                <w:sz w:val="19"/>
                <w:szCs w:val="19"/>
              </w:rPr>
              <w:t xml:space="preserve">these </w:t>
            </w:r>
            <w:r w:rsidRPr="00CE345E">
              <w:rPr>
                <w:rFonts w:cstheme="minorHAnsi"/>
                <w:b/>
                <w:sz w:val="19"/>
                <w:szCs w:val="19"/>
              </w:rPr>
              <w:t>four ways to facilitate or provide:</w:t>
            </w:r>
          </w:p>
          <w:p w14:paraId="3AF431C0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initial self-discovery learning</w:t>
            </w:r>
          </w:p>
          <w:p w14:paraId="4525707C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co-learning</w:t>
            </w:r>
          </w:p>
          <w:p w14:paraId="485927CD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scaffolded, self-directed learning</w:t>
            </w:r>
          </w:p>
          <w:p w14:paraId="1F58CCC0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direct instruction, then applied learning</w:t>
            </w:r>
          </w:p>
          <w:p w14:paraId="2CB39D18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723" w:type="dxa"/>
            <w:gridSpan w:val="7"/>
          </w:tcPr>
          <w:p w14:paraId="019E762B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0070C0"/>
                <w:sz w:val="19"/>
                <w:szCs w:val="19"/>
              </w:rPr>
            </w:pPr>
            <w:r w:rsidRPr="00CE345E">
              <w:rPr>
                <w:rFonts w:cstheme="minorHAnsi"/>
                <w:b/>
                <w:color w:val="0070C0"/>
                <w:sz w:val="19"/>
                <w:szCs w:val="19"/>
              </w:rPr>
              <w:t xml:space="preserve">Environment </w:t>
            </w:r>
          </w:p>
          <w:p w14:paraId="3727F7EF" w14:textId="77777777" w:rsidR="00674810" w:rsidRPr="00CE345E" w:rsidRDefault="00674810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E345E">
              <w:rPr>
                <w:rFonts w:cstheme="minorHAnsi"/>
                <w:i/>
                <w:sz w:val="19"/>
                <w:szCs w:val="19"/>
              </w:rPr>
              <w:t>The Third Teacher</w:t>
            </w:r>
          </w:p>
          <w:p w14:paraId="135F5B07" w14:textId="77777777" w:rsidR="00674810" w:rsidRPr="00CE345E" w:rsidRDefault="00674810" w:rsidP="000F47F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Good maths in the </w:t>
            </w:r>
            <w:r w:rsidRPr="00CE345E">
              <w:rPr>
                <w:rFonts w:cstheme="minorHAnsi"/>
                <w:b/>
                <w:sz w:val="19"/>
                <w:szCs w:val="19"/>
              </w:rPr>
              <w:t>environment is evidenced through:</w:t>
            </w:r>
          </w:p>
          <w:p w14:paraId="4C33DA42" w14:textId="77777777" w:rsidR="00674810" w:rsidRPr="00CE345E" w:rsidRDefault="00674810" w:rsidP="0067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consistency of key images and resources</w:t>
            </w:r>
          </w:p>
          <w:p w14:paraId="1555D467" w14:textId="18C89BF5" w:rsidR="00674810" w:rsidRPr="00CC1E42" w:rsidRDefault="00674810" w:rsidP="000F4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Working Walls</w:t>
            </w:r>
            <w:r w:rsidR="00CC1E42">
              <w:rPr>
                <w:rFonts w:asciiTheme="minorHAnsi" w:hAnsiTheme="minorHAnsi" w:cstheme="minorHAnsi"/>
                <w:b/>
                <w:sz w:val="19"/>
                <w:szCs w:val="19"/>
              </w:rPr>
              <w:t>/maths on display</w:t>
            </w:r>
          </w:p>
          <w:p w14:paraId="3F03FE99" w14:textId="3812BD8E" w:rsidR="00CC1E42" w:rsidRDefault="00CC1E42" w:rsidP="00CC1E42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Resources are:</w:t>
            </w:r>
          </w:p>
          <w:p w14:paraId="49F1E67D" w14:textId="6088EF9A" w:rsidR="00674810" w:rsidRDefault="00674810" w:rsidP="0067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high quality and authentic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3C5A3531" w14:textId="745DAA98" w:rsidR="00674810" w:rsidRDefault="00674810" w:rsidP="00CC1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C1E4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age and stage appropriate </w:t>
            </w:r>
          </w:p>
          <w:p w14:paraId="0E11D74F" w14:textId="4A3260EA" w:rsidR="00CC1E42" w:rsidRDefault="00CC1E42" w:rsidP="00CC1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kit based in each classroom</w:t>
            </w:r>
          </w:p>
          <w:p w14:paraId="09BCCDD9" w14:textId="61329FF8" w:rsidR="00CC1E42" w:rsidRDefault="00CC1E42" w:rsidP="00CC1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super-size for class modelling</w:t>
            </w:r>
          </w:p>
          <w:p w14:paraId="6024372E" w14:textId="53C68402" w:rsidR="00CC1E42" w:rsidRPr="00351BD3" w:rsidRDefault="00CC1E42" w:rsidP="00351BD3">
            <w:pPr>
              <w:rPr>
                <w:rFonts w:cstheme="minorHAnsi"/>
                <w:b/>
                <w:sz w:val="19"/>
                <w:szCs w:val="19"/>
              </w:rPr>
            </w:pPr>
            <w:r w:rsidRPr="00351BD3">
              <w:rPr>
                <w:rFonts w:cstheme="minorHAnsi"/>
                <w:b/>
                <w:sz w:val="19"/>
                <w:szCs w:val="19"/>
              </w:rPr>
              <w:t>Children record on paper, on wipe boards and in books.</w:t>
            </w:r>
          </w:p>
        </w:tc>
      </w:tr>
      <w:tr w:rsidR="00674810" w:rsidRPr="009D36F7" w14:paraId="63F9D6F7" w14:textId="77777777" w:rsidTr="000F47FC">
        <w:trPr>
          <w:trHeight w:val="513"/>
        </w:trPr>
        <w:tc>
          <w:tcPr>
            <w:tcW w:w="921" w:type="dxa"/>
            <w:vMerge/>
          </w:tcPr>
          <w:p w14:paraId="2224810B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8D08D" w:themeFill="accent6" w:themeFillTint="99"/>
          </w:tcPr>
          <w:p w14:paraId="6D7741C9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239E1B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Assessment</w:t>
            </w:r>
          </w:p>
          <w:p w14:paraId="58751C7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gridSpan w:val="6"/>
            <w:shd w:val="clear" w:color="auto" w:fill="A8D08D" w:themeFill="accent6" w:themeFillTint="99"/>
          </w:tcPr>
          <w:p w14:paraId="1FD1027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Daily/Weekly</w:t>
            </w:r>
          </w:p>
          <w:p w14:paraId="3057E918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Observation</w:t>
            </w:r>
          </w:p>
          <w:p w14:paraId="3796061A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See, Think, Wonder</w:t>
            </w:r>
          </w:p>
          <w:p w14:paraId="1174D8C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Diagnostic Questioning &amp; Discussion</w:t>
            </w:r>
          </w:p>
          <w:p w14:paraId="4AAC3EA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Effective Oral and Written Feedback</w:t>
            </w:r>
          </w:p>
          <w:p w14:paraId="4CEB6A26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Marking Code </w:t>
            </w:r>
          </w:p>
          <w:p w14:paraId="7E540E77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85" w:type="dxa"/>
            <w:gridSpan w:val="6"/>
            <w:shd w:val="clear" w:color="auto" w:fill="A8D08D" w:themeFill="accent6" w:themeFillTint="99"/>
          </w:tcPr>
          <w:p w14:paraId="79BBE33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Half term/Termly</w:t>
            </w:r>
          </w:p>
          <w:p w14:paraId="3807A14C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          End of Unit Assessment </w:t>
            </w:r>
            <w:r>
              <w:rPr>
                <w:rFonts w:cstheme="minorHAnsi"/>
                <w:b/>
                <w:sz w:val="18"/>
                <w:szCs w:val="18"/>
              </w:rPr>
              <w:t>Tasks</w:t>
            </w:r>
          </w:p>
          <w:p w14:paraId="17C3BA0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Moderation   </w:t>
            </w:r>
          </w:p>
          <w:p w14:paraId="4AC3603A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Sandwell Mathematics</w:t>
            </w:r>
            <w:r>
              <w:rPr>
                <w:rFonts w:cstheme="minorHAnsi"/>
                <w:b/>
                <w:sz w:val="18"/>
                <w:szCs w:val="18"/>
              </w:rPr>
              <w:t xml:space="preserve"> Assessment Tool</w:t>
            </w:r>
          </w:p>
          <w:p w14:paraId="444F5CD3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Stoke Hill Graduated Response (SEN</w:t>
            </w:r>
            <w:r>
              <w:rPr>
                <w:rFonts w:cstheme="minorHAnsi"/>
                <w:b/>
                <w:sz w:val="18"/>
                <w:szCs w:val="18"/>
              </w:rPr>
              <w:t>D</w:t>
            </w:r>
            <w:r w:rsidRPr="009D36F7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3A8D6A1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Personal Education Plan (</w:t>
            </w:r>
            <w:r>
              <w:rPr>
                <w:rFonts w:cstheme="minorHAnsi"/>
                <w:b/>
                <w:sz w:val="18"/>
                <w:szCs w:val="18"/>
              </w:rPr>
              <w:t>PEP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) </w:t>
            </w:r>
          </w:p>
          <w:p w14:paraId="6F3EBF5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Tracking Progr</w:t>
            </w:r>
            <w:r>
              <w:rPr>
                <w:rFonts w:cstheme="minorHAnsi"/>
                <w:b/>
                <w:sz w:val="18"/>
                <w:szCs w:val="18"/>
              </w:rPr>
              <w:t xml:space="preserve">ess 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Over Time </w:t>
            </w:r>
          </w:p>
        </w:tc>
        <w:tc>
          <w:tcPr>
            <w:tcW w:w="4723" w:type="dxa"/>
            <w:gridSpan w:val="7"/>
            <w:shd w:val="clear" w:color="auto" w:fill="A8D08D" w:themeFill="accent6" w:themeFillTint="99"/>
          </w:tcPr>
          <w:p w14:paraId="55407408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Yearly</w:t>
            </w:r>
          </w:p>
          <w:p w14:paraId="24B02C8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EYFS Baseline</w:t>
            </w:r>
          </w:p>
          <w:p w14:paraId="15A9E84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FS </w:t>
            </w:r>
            <w:r>
              <w:rPr>
                <w:rFonts w:cstheme="minorHAnsi"/>
                <w:b/>
                <w:sz w:val="18"/>
                <w:szCs w:val="18"/>
              </w:rPr>
              <w:t>Profile Good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 of </w:t>
            </w:r>
            <w:proofErr w:type="gramStart"/>
            <w:r w:rsidRPr="009D36F7">
              <w:rPr>
                <w:rFonts w:cstheme="minorHAnsi"/>
                <w:b/>
                <w:sz w:val="18"/>
                <w:szCs w:val="18"/>
              </w:rPr>
              <w:t>Development</w:t>
            </w:r>
            <w:r>
              <w:rPr>
                <w:rFonts w:cstheme="minorHAnsi"/>
                <w:b/>
                <w:sz w:val="18"/>
                <w:szCs w:val="18"/>
              </w:rPr>
              <w:t>( GLD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241ABF6" w14:textId="22F48ED5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Y2 </w:t>
            </w:r>
            <w:r w:rsidR="00CC1E42">
              <w:rPr>
                <w:rFonts w:cstheme="minorHAnsi"/>
                <w:b/>
                <w:sz w:val="18"/>
                <w:szCs w:val="18"/>
              </w:rPr>
              <w:t>Statutory Assessment</w:t>
            </w:r>
          </w:p>
          <w:p w14:paraId="1C6EDBFA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4810" w:rsidRPr="009D36F7" w14:paraId="330BF280" w14:textId="77777777" w:rsidTr="000F47FC">
        <w:trPr>
          <w:trHeight w:val="66"/>
        </w:trPr>
        <w:tc>
          <w:tcPr>
            <w:tcW w:w="921" w:type="dxa"/>
            <w:vMerge/>
          </w:tcPr>
          <w:p w14:paraId="02B8B712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353F24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814A6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0F66D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Ensuring</w:t>
            </w:r>
          </w:p>
          <w:p w14:paraId="0EEA199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 xml:space="preserve">good </w:t>
            </w:r>
          </w:p>
          <w:p w14:paraId="45E529A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progress</w:t>
            </w:r>
          </w:p>
          <w:p w14:paraId="037C8793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gridSpan w:val="6"/>
            <w:tcBorders>
              <w:bottom w:val="single" w:sz="4" w:space="0" w:color="auto"/>
            </w:tcBorders>
          </w:tcPr>
          <w:p w14:paraId="5B69CEF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Wave 1</w:t>
            </w:r>
          </w:p>
          <w:p w14:paraId="0534EAC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sz w:val="18"/>
                <w:szCs w:val="18"/>
              </w:rPr>
              <w:t>Universal</w:t>
            </w:r>
          </w:p>
          <w:p w14:paraId="5A1F144E" w14:textId="77777777" w:rsidR="00674810" w:rsidRPr="009D36F7" w:rsidRDefault="00674810" w:rsidP="00351BD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‘Quality First Teaching’</w:t>
            </w:r>
          </w:p>
          <w:p w14:paraId="755AC987" w14:textId="77777777" w:rsidR="00674810" w:rsidRPr="0089140B" w:rsidRDefault="00674810" w:rsidP="000F47FC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</w:p>
          <w:p w14:paraId="36F22E0A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DD01FD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0A1FDE8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</w:tcPr>
          <w:p w14:paraId="7196938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Wave 2</w:t>
            </w:r>
          </w:p>
          <w:p w14:paraId="38A7AC77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sz w:val="18"/>
                <w:szCs w:val="18"/>
              </w:rPr>
              <w:t>Targeted</w:t>
            </w:r>
          </w:p>
          <w:p w14:paraId="13903111" w14:textId="77777777" w:rsidR="00674810" w:rsidRPr="003B1F22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pre-teaching </w:t>
            </w:r>
          </w:p>
          <w:p w14:paraId="1DB718DE" w14:textId="77777777" w:rsidR="00674810" w:rsidRPr="003B1F22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>targeted support in class by practitioners</w:t>
            </w:r>
          </w:p>
          <w:p w14:paraId="1441BF43" w14:textId="77777777" w:rsidR="00674810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individual </w:t>
            </w: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remediation </w:t>
            </w:r>
            <w:proofErr w:type="gramStart"/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>e.g.</w:t>
            </w:r>
            <w:proofErr w:type="gramEnd"/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Precision Teaching</w:t>
            </w:r>
          </w:p>
          <w:p w14:paraId="3953332C" w14:textId="77777777" w:rsidR="00674810" w:rsidRPr="003B1F22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small group remediation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Small Group Tutoring, </w:t>
            </w: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Numbers Count </w:t>
            </w:r>
          </w:p>
          <w:p w14:paraId="47DF03EA" w14:textId="77777777" w:rsidR="00674810" w:rsidRPr="009D36F7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>scaffolded resourcing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</w:tcPr>
          <w:p w14:paraId="51A5F52F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Wave 3</w:t>
            </w:r>
          </w:p>
          <w:p w14:paraId="66BBE95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sz w:val="18"/>
                <w:szCs w:val="18"/>
              </w:rPr>
              <w:t>Specialist</w:t>
            </w:r>
          </w:p>
          <w:p w14:paraId="51F44DBB" w14:textId="77777777" w:rsidR="00674810" w:rsidRPr="009D36F7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individual learning programmes</w:t>
            </w:r>
          </w:p>
          <w:p w14:paraId="2456DA93" w14:textId="77777777" w:rsidR="00674810" w:rsidRPr="00B60E3C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individual/small groups provision, with high adult to child ratio in designated </w:t>
            </w:r>
            <w:proofErr w:type="gramStart"/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spaces  e.g.</w:t>
            </w:r>
            <w:proofErr w:type="gramEnd"/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Starlight 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Day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light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/Moon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light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/Sunlight classrooms</w:t>
            </w:r>
          </w:p>
        </w:tc>
      </w:tr>
      <w:tr w:rsidR="00674810" w:rsidRPr="009D36F7" w14:paraId="57835C59" w14:textId="77777777" w:rsidTr="000F47FC">
        <w:trPr>
          <w:trHeight w:val="1187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6C62DBB5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93AC56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472333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Reporting</w:t>
            </w:r>
          </w:p>
          <w:p w14:paraId="2F1E521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Arrangements</w:t>
            </w:r>
          </w:p>
        </w:tc>
        <w:tc>
          <w:tcPr>
            <w:tcW w:w="4148" w:type="dxa"/>
            <w:gridSpan w:val="6"/>
            <w:tcBorders>
              <w:bottom w:val="single" w:sz="4" w:space="0" w:color="auto"/>
            </w:tcBorders>
          </w:tcPr>
          <w:p w14:paraId="393F174A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Daily/</w:t>
            </w: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</w:t>
            </w: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eekly</w:t>
            </w:r>
          </w:p>
          <w:p w14:paraId="446D45CD" w14:textId="77777777" w:rsidR="00674810" w:rsidRPr="003B1F22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This will not apply for most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children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but a teacher may be working with a parent/carer to address a gap where a weekly ‘catch up’ maybe be applicable.</w:t>
            </w:r>
          </w:p>
          <w:p w14:paraId="2F1BB419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</w:tcPr>
          <w:p w14:paraId="54D8E8C4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Half-term/Termly</w:t>
            </w:r>
          </w:p>
          <w:p w14:paraId="20667E32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Practitioners meet with parents/carers </w:t>
            </w:r>
            <w:r>
              <w:rPr>
                <w:rFonts w:cstheme="minorHAnsi"/>
                <w:b/>
                <w:sz w:val="18"/>
                <w:szCs w:val="18"/>
              </w:rPr>
              <w:t>bi-annually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 to:</w:t>
            </w:r>
          </w:p>
          <w:p w14:paraId="17041996" w14:textId="77777777" w:rsidR="00674810" w:rsidRPr="009D36F7" w:rsidRDefault="00674810" w:rsidP="006748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hare progress</w:t>
            </w:r>
          </w:p>
          <w:p w14:paraId="135645AB" w14:textId="77777777" w:rsidR="00674810" w:rsidRPr="009D36F7" w:rsidRDefault="00674810" w:rsidP="006748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celebrate achievement</w:t>
            </w:r>
          </w:p>
          <w:p w14:paraId="6FBB711B" w14:textId="77777777" w:rsidR="00674810" w:rsidRPr="006B6B58" w:rsidRDefault="00674810" w:rsidP="006748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6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set targets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</w:tcPr>
          <w:p w14:paraId="04EF1DA9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Yearly</w:t>
            </w:r>
          </w:p>
          <w:p w14:paraId="645191D1" w14:textId="77777777" w:rsidR="00674810" w:rsidRPr="0089140B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89140B">
              <w:rPr>
                <w:rFonts w:cstheme="minorHAnsi"/>
                <w:b/>
                <w:sz w:val="18"/>
                <w:szCs w:val="18"/>
              </w:rPr>
              <w:t>Practitioners prepare</w:t>
            </w:r>
            <w:r>
              <w:rPr>
                <w:rFonts w:cstheme="minorHAnsi"/>
                <w:b/>
                <w:sz w:val="18"/>
                <w:szCs w:val="18"/>
              </w:rPr>
              <w:t>/participate in:</w:t>
            </w:r>
          </w:p>
          <w:p w14:paraId="2853EC53" w14:textId="77777777" w:rsidR="00674810" w:rsidRDefault="00674810" w:rsidP="006748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Annual Report to parents/carers</w:t>
            </w:r>
          </w:p>
          <w:p w14:paraId="369DE71F" w14:textId="77777777" w:rsidR="00674810" w:rsidRPr="004D4FF7" w:rsidRDefault="00674810" w:rsidP="006748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FF7">
              <w:rPr>
                <w:rFonts w:asciiTheme="minorHAnsi" w:hAnsiTheme="minorHAnsi" w:cstheme="minorHAnsi"/>
                <w:b/>
                <w:sz w:val="18"/>
                <w:szCs w:val="18"/>
              </w:rPr>
              <w:t>EHCP Annual Review (SEND)</w:t>
            </w:r>
          </w:p>
          <w:p w14:paraId="62B8683A" w14:textId="77777777" w:rsidR="00674810" w:rsidRPr="009D36F7" w:rsidRDefault="00674810" w:rsidP="000F47FC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674810" w:rsidRPr="009D36F7" w14:paraId="061E5BB4" w14:textId="77777777" w:rsidTr="000F47FC">
        <w:trPr>
          <w:trHeight w:val="66"/>
        </w:trPr>
        <w:tc>
          <w:tcPr>
            <w:tcW w:w="15496" w:type="dxa"/>
            <w:gridSpan w:val="21"/>
            <w:tcBorders>
              <w:left w:val="nil"/>
              <w:right w:val="nil"/>
            </w:tcBorders>
          </w:tcPr>
          <w:p w14:paraId="657AB605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  <w:p w14:paraId="2FA5C90A" w14:textId="77777777" w:rsidR="00674810" w:rsidRPr="009D36F7" w:rsidRDefault="00674810" w:rsidP="000F47FC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674810" w:rsidRPr="009D36F7" w14:paraId="5E75104B" w14:textId="77777777" w:rsidTr="000F47FC">
        <w:trPr>
          <w:trHeight w:val="397"/>
        </w:trPr>
        <w:tc>
          <w:tcPr>
            <w:tcW w:w="921" w:type="dxa"/>
            <w:vMerge w:val="restart"/>
          </w:tcPr>
          <w:p w14:paraId="55B0BE6A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7885C0EC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3E470476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I</w:t>
            </w:r>
          </w:p>
          <w:p w14:paraId="4582FDE8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M</w:t>
            </w:r>
          </w:p>
          <w:p w14:paraId="4D537B5B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P</w:t>
            </w:r>
          </w:p>
          <w:p w14:paraId="16B0363E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A</w:t>
            </w:r>
          </w:p>
          <w:p w14:paraId="011D9662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C</w:t>
            </w:r>
          </w:p>
          <w:p w14:paraId="671EE75F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F0314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Impact</w:t>
            </w:r>
          </w:p>
          <w:p w14:paraId="1A45D3D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Overview</w:t>
            </w:r>
          </w:p>
        </w:tc>
        <w:tc>
          <w:tcPr>
            <w:tcW w:w="13256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03DD5E3E" w14:textId="6D8F0CB5" w:rsidR="00674810" w:rsidRPr="0061396B" w:rsidRDefault="00674810" w:rsidP="000F47FC">
            <w:pPr>
              <w:rPr>
                <w:rFonts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61396B">
              <w:rPr>
                <w:rFonts w:cstheme="minorHAnsi"/>
                <w:b/>
                <w:sz w:val="18"/>
                <w:szCs w:val="18"/>
              </w:rPr>
              <w:t xml:space="preserve">hildren should </w:t>
            </w:r>
            <w:r>
              <w:rPr>
                <w:rFonts w:cstheme="minorHAnsi"/>
                <w:b/>
                <w:sz w:val="18"/>
                <w:szCs w:val="18"/>
              </w:rPr>
              <w:t>enjoy maths learning and have acquired key concepts, knowledge, skills and understanding to be successful at the next phase.</w:t>
            </w:r>
          </w:p>
        </w:tc>
      </w:tr>
      <w:tr w:rsidR="00674810" w:rsidRPr="009D36F7" w14:paraId="228D7AC8" w14:textId="77777777" w:rsidTr="000F47FC">
        <w:trPr>
          <w:trHeight w:val="397"/>
        </w:trPr>
        <w:tc>
          <w:tcPr>
            <w:tcW w:w="921" w:type="dxa"/>
            <w:vMerge/>
          </w:tcPr>
          <w:p w14:paraId="4BFEE7AF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308A45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8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0E43C9" w14:textId="77777777" w:rsidR="00351BD3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Attainment and Progress</w:t>
            </w:r>
            <w:r w:rsidR="00351BD3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03570A8" w14:textId="7739F8E4" w:rsidR="00674810" w:rsidRPr="006B6B58" w:rsidRDefault="00351BD3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End Points</w:t>
            </w: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34828FE" w14:textId="77777777" w:rsidR="00351BD3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Characteristics of Stoke Hill Learner</w:t>
            </w:r>
            <w:r w:rsidR="00351BD3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s</w:t>
            </w:r>
          </w:p>
          <w:p w14:paraId="6D2F8C9C" w14:textId="30F788CF" w:rsidR="00674810" w:rsidRPr="00BE46D4" w:rsidRDefault="00351BD3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End Points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8CACD7C" w14:textId="77777777" w:rsidR="00351BD3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Ready to Move On…</w:t>
            </w:r>
          </w:p>
          <w:p w14:paraId="5432239F" w14:textId="5C30D791" w:rsidR="00674810" w:rsidRPr="00BE46D4" w:rsidRDefault="00351BD3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End Points</w:t>
            </w:r>
          </w:p>
        </w:tc>
      </w:tr>
      <w:tr w:rsidR="00A12044" w:rsidRPr="009D36F7" w14:paraId="3D5CF8FD" w14:textId="77777777" w:rsidTr="00385F77">
        <w:trPr>
          <w:trHeight w:val="662"/>
        </w:trPr>
        <w:tc>
          <w:tcPr>
            <w:tcW w:w="921" w:type="dxa"/>
            <w:vMerge/>
          </w:tcPr>
          <w:p w14:paraId="28AC1357" w14:textId="77777777" w:rsidR="00A12044" w:rsidRPr="009D36F7" w:rsidRDefault="00A12044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shd w:val="clear" w:color="auto" w:fill="8EAADB" w:themeFill="accent1" w:themeFillTint="99"/>
          </w:tcPr>
          <w:p w14:paraId="6C6EAB6C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CB33EA0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CA149A" w14:textId="77777777" w:rsidR="00A12044" w:rsidRDefault="00A12044" w:rsidP="00351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EYFS</w:t>
            </w:r>
          </w:p>
          <w:p w14:paraId="286B453F" w14:textId="77777777" w:rsidR="00A12044" w:rsidRDefault="00A12044" w:rsidP="00351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&amp;</w:t>
            </w:r>
          </w:p>
          <w:p w14:paraId="3438726C" w14:textId="77777777" w:rsidR="00A12044" w:rsidRPr="009D36F7" w:rsidRDefault="00A12044" w:rsidP="00351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KS1</w:t>
            </w:r>
          </w:p>
          <w:p w14:paraId="748A7B50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FA9A358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10C8BF4" w14:textId="1B374C5A" w:rsidR="00A12044" w:rsidRPr="009D36F7" w:rsidRDefault="00A12044" w:rsidP="00385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6"/>
            <w:vMerge w:val="restart"/>
            <w:shd w:val="clear" w:color="auto" w:fill="8EAADB" w:themeFill="accent1" w:themeFillTint="99"/>
          </w:tcPr>
          <w:p w14:paraId="420297ED" w14:textId="0B726831" w:rsidR="00A12044" w:rsidRPr="00E663BB" w:rsidRDefault="00A12044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E663BB">
              <w:rPr>
                <w:rFonts w:cstheme="minorHAnsi"/>
                <w:b/>
                <w:sz w:val="18"/>
                <w:szCs w:val="18"/>
              </w:rPr>
              <w:t>At</w:t>
            </w:r>
            <w:r>
              <w:rPr>
                <w:rFonts w:cstheme="minorHAnsi"/>
                <w:b/>
                <w:sz w:val="18"/>
                <w:szCs w:val="18"/>
              </w:rPr>
              <w:t>tainment by key group</w:t>
            </w:r>
            <w:r w:rsidRPr="00E663BB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790505CB" w14:textId="77777777" w:rsidR="00A12044" w:rsidRDefault="00A12044" w:rsidP="00351BD3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EFA5F14" w14:textId="77777777" w:rsidR="00A12044" w:rsidRDefault="00A12044" w:rsidP="006112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>We expect most of our children to achieve ARE</w:t>
            </w:r>
          </w:p>
          <w:p w14:paraId="3F7E7A13" w14:textId="69F6B1D2" w:rsidR="00A12044" w:rsidRPr="00611295" w:rsidRDefault="00A12044" w:rsidP="006112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We expect 20% of our children to be working beyond ARE </w:t>
            </w:r>
          </w:p>
          <w:p w14:paraId="1BD1A337" w14:textId="233C5D25" w:rsidR="00BD7AD9" w:rsidRPr="00611295" w:rsidRDefault="00A12044" w:rsidP="00BD7AD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>We expect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 attainment gap </w:t>
            </w:r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>because of disadvantage, EAL or gender</w:t>
            </w:r>
          </w:p>
          <w:p w14:paraId="0366B146" w14:textId="753BC3A9" w:rsidR="00A12044" w:rsidRDefault="00A12044" w:rsidP="00351B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We expect </w:t>
            </w:r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many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SEN&amp;D children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to </w:t>
            </w:r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achieve</w:t>
            </w:r>
            <w:proofErr w:type="gramEnd"/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ARE and where this is not possible to make consistent progress</w:t>
            </w:r>
          </w:p>
          <w:p w14:paraId="0DC727F7" w14:textId="3252B62E" w:rsidR="00A12044" w:rsidRPr="00BD7AD9" w:rsidRDefault="00A12044" w:rsidP="00BD7AD9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C54F431" w14:textId="0B957FD4" w:rsidR="00A12044" w:rsidRPr="00E663BB" w:rsidRDefault="00A12044" w:rsidP="000F47FC">
            <w:pPr>
              <w:rPr>
                <w:rFonts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At the end of the EYFS c</w:t>
            </w:r>
            <w:r w:rsidRPr="00E663BB">
              <w:rPr>
                <w:rFonts w:cstheme="minorHAnsi"/>
                <w:b/>
                <w:sz w:val="18"/>
                <w:szCs w:val="18"/>
              </w:rPr>
              <w:t>hildren</w:t>
            </w:r>
            <w:r>
              <w:rPr>
                <w:rFonts w:cstheme="minorHAnsi"/>
                <w:b/>
                <w:sz w:val="18"/>
                <w:szCs w:val="18"/>
              </w:rPr>
              <w:t xml:space="preserve"> can</w:t>
            </w:r>
            <w:r w:rsidRPr="00E663BB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228BDE3" w14:textId="3C826631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have a conversation with their friends or a practitioner about number</w:t>
            </w: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0098F40" w14:textId="1BC5488F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>talk about number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up to 10/20, in particular numbers on their </w:t>
            </w: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own bodies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hands and toes </w:t>
            </w: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>or in the natural world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 legs on a spider</w:t>
            </w:r>
          </w:p>
          <w:p w14:paraId="09C93F4E" w14:textId="77777777" w:rsidR="00A12044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suggest ways to solve practical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number </w:t>
            </w: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problems </w:t>
            </w:r>
            <w:proofErr w:type="gramStart"/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>e.g.</w:t>
            </w:r>
            <w:proofErr w:type="gramEnd"/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how to share toys/food</w:t>
            </w:r>
          </w:p>
          <w:p w14:paraId="088E3788" w14:textId="77777777" w:rsidR="00A12044" w:rsidRPr="00FC3F93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show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interest and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excitement when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learn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ing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from practitioners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 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>one another.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2F51346" w14:textId="6A3A5329" w:rsidR="00A12044" w:rsidRPr="009D36F7" w:rsidRDefault="00A12044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 the end of the EYFS children: </w:t>
            </w:r>
          </w:p>
          <w:p w14:paraId="1EF134EC" w14:textId="6FE1BAE5" w:rsidR="00A1204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say ‘I like numbers’ </w:t>
            </w:r>
          </w:p>
          <w:p w14:paraId="268816DB" w14:textId="77777777" w:rsidR="00A12044" w:rsidRPr="00BE46D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>are able to</w:t>
            </w:r>
            <w:proofErr w:type="gramEnd"/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talk about their number learning, using Tier 1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 2 </w:t>
            </w:r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>vocabulary</w:t>
            </w:r>
          </w:p>
          <w:p w14:paraId="4DE19039" w14:textId="77777777" w:rsidR="00A12044" w:rsidRPr="00BE46D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>can use toys and equipment to illustrate their number thinking</w:t>
            </w:r>
          </w:p>
          <w:p w14:paraId="6166AB2E" w14:textId="77777777" w:rsidR="00A12044" w:rsidRPr="00BE46D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>can use numbers and drawings to explain their number</w:t>
            </w:r>
          </w:p>
          <w:p w14:paraId="3AC1E0B3" w14:textId="77777777" w:rsidR="00A12044" w:rsidRPr="00BE46D4" w:rsidRDefault="00A12044" w:rsidP="000F47F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>thinking</w:t>
            </w:r>
          </w:p>
          <w:p w14:paraId="3AD5F677" w14:textId="77777777" w:rsidR="00A12044" w:rsidRPr="00BE46D4" w:rsidRDefault="00A12044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2044" w:rsidRPr="009D36F7" w14:paraId="32327315" w14:textId="77777777" w:rsidTr="000F47FC">
        <w:trPr>
          <w:trHeight w:val="1334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32C8DFDF" w14:textId="77777777" w:rsidR="00A12044" w:rsidRPr="009D36F7" w:rsidRDefault="00A12044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46CC181" w14:textId="0D5424FE" w:rsidR="00A12044" w:rsidRPr="009D36F7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6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0989AED" w14:textId="757CA672" w:rsidR="00A12044" w:rsidRPr="006C4F69" w:rsidRDefault="00A12044" w:rsidP="0061129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97C5721" w14:textId="00AD557D" w:rsidR="00A12044" w:rsidRPr="00E663BB" w:rsidRDefault="00A12044" w:rsidP="000F47FC">
            <w:pPr>
              <w:rPr>
                <w:rFonts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At the end of KS1 c</w:t>
            </w:r>
            <w:r w:rsidRPr="00E663BB">
              <w:rPr>
                <w:rFonts w:cstheme="minorHAnsi"/>
                <w:b/>
                <w:sz w:val="18"/>
                <w:szCs w:val="18"/>
              </w:rPr>
              <w:t>hildren</w:t>
            </w:r>
            <w:r>
              <w:rPr>
                <w:rFonts w:cstheme="minorHAnsi"/>
                <w:b/>
                <w:sz w:val="18"/>
                <w:szCs w:val="18"/>
              </w:rPr>
              <w:t xml:space="preserve"> can</w:t>
            </w:r>
            <w:r w:rsidRPr="00E663BB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2276F71" w14:textId="132543B9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engage in class conversations about number, including challenging their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friends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ideas</w:t>
            </w:r>
          </w:p>
          <w:p w14:paraId="6DEB35D0" w14:textId="026E4D0A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>talk about number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up to 100,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 particular number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patterns and sequences, or what they notice about numbers </w:t>
            </w:r>
          </w:p>
          <w:p w14:paraId="737C5ED3" w14:textId="77777777" w:rsidR="00A12044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suggest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different </w:t>
            </w: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ways to solve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the same calculation</w:t>
            </w:r>
          </w:p>
          <w:p w14:paraId="39E8970C" w14:textId="78A806BB" w:rsidR="00A12044" w:rsidRPr="00611295" w:rsidRDefault="00A12044" w:rsidP="000F47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show</w:t>
            </w:r>
            <w:r w:rsidRPr="003B698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interest and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excitement when </w:t>
            </w:r>
            <w:r w:rsidRPr="003B6986">
              <w:rPr>
                <w:rFonts w:asciiTheme="minorHAnsi" w:hAnsiTheme="minorHAnsi" w:cstheme="minorHAnsi"/>
                <w:bCs/>
                <w:sz w:val="18"/>
                <w:szCs w:val="18"/>
              </w:rPr>
              <w:t>learn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ing </w:t>
            </w:r>
            <w:r w:rsidRPr="003B6986">
              <w:rPr>
                <w:rFonts w:asciiTheme="minorHAnsi" w:hAnsiTheme="minorHAnsi" w:cstheme="minorHAnsi"/>
                <w:bCs/>
                <w:sz w:val="18"/>
                <w:szCs w:val="18"/>
              </w:rPr>
              <w:t>from their teachers and from one another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are confident enough to teach their peers</w:t>
            </w:r>
          </w:p>
        </w:tc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AF77F7A" w14:textId="7F67B499" w:rsidR="00A12044" w:rsidRPr="009D36F7" w:rsidRDefault="00A12044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 the end of KS1 children: </w:t>
            </w:r>
          </w:p>
          <w:p w14:paraId="73E2362C" w14:textId="77777777" w:rsidR="00A1204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say ‘I am good at maths’</w:t>
            </w:r>
          </w:p>
          <w:p w14:paraId="4845216E" w14:textId="10CE1313" w:rsidR="00A1204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E663BB">
              <w:rPr>
                <w:rFonts w:asciiTheme="minorHAnsi" w:hAnsiTheme="minorHAnsi" w:cstheme="minorHAnsi"/>
                <w:bCs/>
                <w:sz w:val="18"/>
                <w:szCs w:val="18"/>
              </w:rPr>
              <w:t>are able to</w:t>
            </w:r>
            <w:proofErr w:type="gramEnd"/>
            <w:r w:rsidRPr="00E663B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talk in full 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entences about their mathematics, using Tier 2 or 3 </w:t>
            </w:r>
            <w:r w:rsidRPr="00E663BB">
              <w:rPr>
                <w:rFonts w:asciiTheme="minorHAnsi" w:hAnsiTheme="minorHAnsi" w:cstheme="minorHAnsi"/>
                <w:bCs/>
                <w:sz w:val="18"/>
                <w:szCs w:val="18"/>
              </w:rPr>
              <w:t>vocabulary</w:t>
            </w:r>
          </w:p>
          <w:p w14:paraId="1F206516" w14:textId="6241343B" w:rsidR="00A12044" w:rsidRDefault="00A12044" w:rsidP="006748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46D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 use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resources and images to explain their mathematical thinking</w:t>
            </w:r>
          </w:p>
          <w:p w14:paraId="068F8939" w14:textId="06F77F84" w:rsidR="00A12044" w:rsidRDefault="00A12044" w:rsidP="00611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 use informal standard written methods or jottings to support/explain calculations (See Hamilton Calculation Policy) </w:t>
            </w:r>
          </w:p>
          <w:p w14:paraId="324E3DD4" w14:textId="4DBD08D7" w:rsidR="00A12044" w:rsidRPr="00E663BB" w:rsidRDefault="00A12044" w:rsidP="006112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can demonstrate fluency by using mathematical knowledge flexibly</w:t>
            </w:r>
          </w:p>
          <w:p w14:paraId="0666D628" w14:textId="77777777" w:rsidR="00A12044" w:rsidRPr="003B6986" w:rsidRDefault="00A12044" w:rsidP="000F47FC">
            <w:pP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bookmarkEnd w:id="0"/>
    </w:tbl>
    <w:p w14:paraId="62D511F3" w14:textId="77777777" w:rsidR="00674810" w:rsidRDefault="00674810"/>
    <w:sectPr w:rsidR="00674810" w:rsidSect="0067481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AB"/>
    <w:multiLevelType w:val="hybridMultilevel"/>
    <w:tmpl w:val="59662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3A05"/>
    <w:multiLevelType w:val="hybridMultilevel"/>
    <w:tmpl w:val="AA0E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8B8"/>
    <w:multiLevelType w:val="hybridMultilevel"/>
    <w:tmpl w:val="633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7A3"/>
    <w:multiLevelType w:val="hybridMultilevel"/>
    <w:tmpl w:val="38BA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840"/>
    <w:multiLevelType w:val="hybridMultilevel"/>
    <w:tmpl w:val="CBF0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6FC"/>
    <w:multiLevelType w:val="hybridMultilevel"/>
    <w:tmpl w:val="E33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9092C"/>
    <w:multiLevelType w:val="hybridMultilevel"/>
    <w:tmpl w:val="2580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5F5C"/>
    <w:multiLevelType w:val="hybridMultilevel"/>
    <w:tmpl w:val="1D1E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36F"/>
    <w:multiLevelType w:val="hybridMultilevel"/>
    <w:tmpl w:val="57C8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7415"/>
    <w:multiLevelType w:val="hybridMultilevel"/>
    <w:tmpl w:val="316EBB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26B08"/>
    <w:multiLevelType w:val="hybridMultilevel"/>
    <w:tmpl w:val="4296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B77E7"/>
    <w:multiLevelType w:val="hybridMultilevel"/>
    <w:tmpl w:val="7B10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10"/>
    <w:rsid w:val="00226287"/>
    <w:rsid w:val="00351BD3"/>
    <w:rsid w:val="00387E9A"/>
    <w:rsid w:val="003D02B4"/>
    <w:rsid w:val="004D4FF7"/>
    <w:rsid w:val="005E75B2"/>
    <w:rsid w:val="00611295"/>
    <w:rsid w:val="00674810"/>
    <w:rsid w:val="00A12044"/>
    <w:rsid w:val="00BD7AD9"/>
    <w:rsid w:val="00CC1E42"/>
    <w:rsid w:val="00D95177"/>
    <w:rsid w:val="00EF61CE"/>
    <w:rsid w:val="00F554AD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082"/>
  <w15:chartTrackingRefBased/>
  <w15:docId w15:val="{3A1F5DB6-FE5C-4589-ABFF-EFE0687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810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Mackay</dc:creator>
  <cp:keywords/>
  <dc:description/>
  <cp:lastModifiedBy>Alison Kenney</cp:lastModifiedBy>
  <cp:revision>9</cp:revision>
  <cp:lastPrinted>2021-08-23T09:26:00Z</cp:lastPrinted>
  <dcterms:created xsi:type="dcterms:W3CDTF">2021-07-08T15:50:00Z</dcterms:created>
  <dcterms:modified xsi:type="dcterms:W3CDTF">2021-11-21T10:53:00Z</dcterms:modified>
</cp:coreProperties>
</file>