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8D" w:rsidRPr="0011423E" w:rsidRDefault="009102AD" w:rsidP="0064118D">
      <w:pPr>
        <w:rPr>
          <w:b/>
        </w:rPr>
      </w:pPr>
      <w:bookmarkStart w:id="0" w:name="_GoBack"/>
      <w:r>
        <w:rPr>
          <w:b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B268C3E" wp14:editId="00DEFE7E">
            <wp:simplePos x="0" y="0"/>
            <wp:positionH relativeFrom="column">
              <wp:posOffset>7915275</wp:posOffset>
            </wp:positionH>
            <wp:positionV relativeFrom="page">
              <wp:posOffset>838200</wp:posOffset>
            </wp:positionV>
            <wp:extent cx="1209675" cy="962025"/>
            <wp:effectExtent l="0" t="0" r="0" b="0"/>
            <wp:wrapNone/>
            <wp:docPr id="2" name="Picture 7" descr="SHF_blackand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F_blackand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F463178" wp14:editId="52E4B5FD">
            <wp:simplePos x="0" y="0"/>
            <wp:positionH relativeFrom="column">
              <wp:posOffset>7067550</wp:posOffset>
            </wp:positionH>
            <wp:positionV relativeFrom="paragraph">
              <wp:posOffset>-428625</wp:posOffset>
            </wp:positionV>
            <wp:extent cx="2057400" cy="276225"/>
            <wp:effectExtent l="0" t="0" r="0" b="0"/>
            <wp:wrapTight wrapText="bothSides">
              <wp:wrapPolygon edited="0">
                <wp:start x="0" y="0"/>
                <wp:lineTo x="0" y="20855"/>
                <wp:lineTo x="21400" y="2085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8D" w:rsidRPr="0011423E">
        <w:rPr>
          <w:b/>
        </w:rPr>
        <w:t>Appendix B – Stoke Hill Federation Career Stage Expectations Initial Assessment and Audit</w:t>
      </w:r>
    </w:p>
    <w:p w:rsidR="0064118D" w:rsidRPr="0011423E" w:rsidRDefault="0064118D" w:rsidP="0064118D">
      <w:r w:rsidRPr="0011423E">
        <w:tab/>
      </w:r>
    </w:p>
    <w:p w:rsidR="0064118D" w:rsidRPr="0011423E" w:rsidRDefault="0064118D" w:rsidP="0064118D">
      <w:pPr>
        <w:tabs>
          <w:tab w:val="left" w:pos="2580"/>
        </w:tabs>
        <w:rPr>
          <w:b/>
        </w:rPr>
      </w:pPr>
      <w:r w:rsidRPr="0011423E">
        <w:rPr>
          <w:b/>
        </w:rPr>
        <w:t>CONFIDENTIAL</w:t>
      </w:r>
    </w:p>
    <w:p w:rsidR="0064118D" w:rsidRPr="0011423E" w:rsidRDefault="0064118D" w:rsidP="0064118D">
      <w:pPr>
        <w:tabs>
          <w:tab w:val="left" w:pos="2580"/>
        </w:tabs>
        <w:rPr>
          <w:b/>
          <w:sz w:val="20"/>
          <w:szCs w:val="20"/>
        </w:rPr>
      </w:pPr>
    </w:p>
    <w:p w:rsidR="0064118D" w:rsidRPr="0011423E" w:rsidRDefault="0064118D" w:rsidP="0064118D">
      <w:pPr>
        <w:tabs>
          <w:tab w:val="left" w:pos="2580"/>
        </w:tabs>
        <w:rPr>
          <w:b/>
          <w:sz w:val="20"/>
          <w:szCs w:val="20"/>
        </w:rPr>
      </w:pPr>
      <w:r w:rsidRPr="0011423E">
        <w:rPr>
          <w:b/>
          <w:sz w:val="20"/>
          <w:szCs w:val="20"/>
        </w:rPr>
        <w:t xml:space="preserve">Name                                     Pay Point                      Date                              Self/School Assessment                                </w:t>
      </w:r>
    </w:p>
    <w:p w:rsidR="0064118D" w:rsidRPr="0011423E" w:rsidRDefault="0064118D" w:rsidP="0064118D">
      <w:pPr>
        <w:tabs>
          <w:tab w:val="left" w:pos="2580"/>
        </w:tabs>
        <w:rPr>
          <w:b/>
          <w:sz w:val="20"/>
          <w:szCs w:val="20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662"/>
        <w:gridCol w:w="1672"/>
        <w:gridCol w:w="1675"/>
        <w:gridCol w:w="1788"/>
        <w:gridCol w:w="1788"/>
        <w:gridCol w:w="1788"/>
        <w:gridCol w:w="370"/>
        <w:gridCol w:w="333"/>
        <w:gridCol w:w="293"/>
        <w:gridCol w:w="1652"/>
      </w:tblGrid>
      <w:tr w:rsidR="00DE0C81" w:rsidRPr="0011423E" w:rsidTr="003A36AF">
        <w:tc>
          <w:tcPr>
            <w:tcW w:w="198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66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Relevant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1672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M2/3</w:t>
            </w:r>
          </w:p>
        </w:tc>
        <w:tc>
          <w:tcPr>
            <w:tcW w:w="1675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M4/5</w:t>
            </w:r>
          </w:p>
        </w:tc>
        <w:tc>
          <w:tcPr>
            <w:tcW w:w="1788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M6</w:t>
            </w:r>
          </w:p>
        </w:tc>
        <w:tc>
          <w:tcPr>
            <w:tcW w:w="1788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UPS 1/2</w:t>
            </w:r>
          </w:p>
        </w:tc>
        <w:tc>
          <w:tcPr>
            <w:tcW w:w="1788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UPS 3</w:t>
            </w:r>
          </w:p>
        </w:tc>
        <w:tc>
          <w:tcPr>
            <w:tcW w:w="370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333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93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Standards For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Dialogue</w:t>
            </w:r>
          </w:p>
        </w:tc>
      </w:tr>
      <w:tr w:rsidR="003A36AF" w:rsidRPr="0011423E" w:rsidTr="003A36AF">
        <w:tc>
          <w:tcPr>
            <w:tcW w:w="1982" w:type="dxa"/>
            <w:vMerge w:val="restart"/>
          </w:tcPr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– </w:t>
            </w:r>
          </w:p>
          <w:p w:rsidR="003A36AF" w:rsidRPr="0011423E" w:rsidRDefault="003A36AF" w:rsidP="00CE24D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proofErr w:type="gramStart"/>
            <w:r w:rsidRPr="00CE24D8">
              <w:rPr>
                <w:b/>
                <w:sz w:val="20"/>
                <w:szCs w:val="20"/>
              </w:rPr>
              <w:t>trian</w:t>
            </w:r>
            <w:r>
              <w:rPr>
                <w:b/>
                <w:sz w:val="20"/>
                <w:szCs w:val="20"/>
              </w:rPr>
              <w:t>gulation</w:t>
            </w:r>
            <w:proofErr w:type="gramEnd"/>
            <w:r>
              <w:rPr>
                <w:b/>
                <w:sz w:val="20"/>
                <w:szCs w:val="20"/>
              </w:rPr>
              <w:t xml:space="preserve"> of evidence over time.</w:t>
            </w:r>
            <w:r w:rsidRPr="00CE24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vMerge w:val="restart"/>
          </w:tcPr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1.1(1);1.2(2,3,5)</w:t>
            </w: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1.3 (1,3) 1.4(1,2,3) 1.5 all</w:t>
            </w: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1.6 (1) 1.7 (1,2,3)</w:t>
            </w: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 xml:space="preserve">1.8 (3) 2.1 (2,4) </w:t>
            </w: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Preambl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711" w:type="dxa"/>
            <w:gridSpan w:val="5"/>
          </w:tcPr>
          <w:p w:rsidR="003A36AF" w:rsidRPr="0011423E" w:rsidRDefault="003A36AF" w:rsidP="003A36AF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Judgements about an individual teacher’s practice will be informed by the evidence as indicated by their career stage expecta</w:t>
            </w:r>
            <w:r w:rsidR="00957187">
              <w:rPr>
                <w:b/>
                <w:sz w:val="20"/>
                <w:szCs w:val="20"/>
              </w:rPr>
              <w:t xml:space="preserve">tions </w:t>
            </w:r>
            <w:r>
              <w:rPr>
                <w:b/>
                <w:sz w:val="20"/>
                <w:szCs w:val="20"/>
              </w:rPr>
              <w:t>detailed below</w:t>
            </w:r>
            <w:r w:rsidR="009571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which is gathered over each term and finalised by the end of the academic year.</w:t>
            </w:r>
          </w:p>
        </w:tc>
        <w:tc>
          <w:tcPr>
            <w:tcW w:w="370" w:type="dxa"/>
          </w:tcPr>
          <w:p w:rsidR="003A36AF" w:rsidRDefault="003A36AF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3A36AF" w:rsidRDefault="003A36AF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3A36AF" w:rsidRDefault="00833C4E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8.45pt;margin-top:32.6pt;width:84pt;height:0;z-index:251685888;mso-position-horizontal-relative:text;mso-position-vertical-relative:text" o:connectortype="straight"/>
              </w:pict>
            </w:r>
          </w:p>
        </w:tc>
        <w:tc>
          <w:tcPr>
            <w:tcW w:w="1652" w:type="dxa"/>
            <w:vMerge w:val="restart"/>
          </w:tcPr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+</w:t>
            </w: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A36AF" w:rsidRPr="0011423E" w:rsidTr="003A36AF">
        <w:tc>
          <w:tcPr>
            <w:tcW w:w="1982" w:type="dxa"/>
            <w:vMerge/>
          </w:tcPr>
          <w:p w:rsidR="003A36AF" w:rsidRPr="00CE24D8" w:rsidRDefault="003A36AF" w:rsidP="00CE24D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X2 satisfactory and X1 good</w:t>
            </w:r>
            <w:r>
              <w:rPr>
                <w:b/>
                <w:sz w:val="20"/>
                <w:szCs w:val="20"/>
              </w:rPr>
              <w:t>:</w:t>
            </w:r>
            <w:r w:rsidRPr="0011423E">
              <w:rPr>
                <w:b/>
                <w:sz w:val="20"/>
                <w:szCs w:val="20"/>
              </w:rPr>
              <w:t xml:space="preserve"> </w:t>
            </w:r>
          </w:p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11423E">
              <w:rPr>
                <w:b/>
                <w:sz w:val="20"/>
                <w:szCs w:val="20"/>
              </w:rPr>
              <w:t>bservations</w:t>
            </w:r>
            <w:r>
              <w:rPr>
                <w:b/>
                <w:sz w:val="20"/>
                <w:szCs w:val="20"/>
              </w:rPr>
              <w:t>, both formal/informal</w:t>
            </w:r>
          </w:p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monitors/pupil voice </w:t>
            </w:r>
          </w:p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  <w:p w:rsidR="003A36AF" w:rsidRPr="0011423E" w:rsidRDefault="003A36AF" w:rsidP="009F2B0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monitors</w:t>
            </w:r>
          </w:p>
        </w:tc>
        <w:tc>
          <w:tcPr>
            <w:tcW w:w="1675" w:type="dxa"/>
          </w:tcPr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 xml:space="preserve">X1 satisfactory </w:t>
            </w:r>
            <w:r>
              <w:rPr>
                <w:b/>
                <w:sz w:val="20"/>
                <w:szCs w:val="20"/>
              </w:rPr>
              <w:t>and X</w:t>
            </w:r>
            <w:r w:rsidRPr="0011423E">
              <w:rPr>
                <w:b/>
                <w:sz w:val="20"/>
                <w:szCs w:val="20"/>
              </w:rPr>
              <w:t>2 good</w:t>
            </w:r>
            <w:r>
              <w:rPr>
                <w:b/>
                <w:sz w:val="20"/>
                <w:szCs w:val="20"/>
              </w:rPr>
              <w:t>: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11423E">
              <w:rPr>
                <w:b/>
                <w:sz w:val="20"/>
                <w:szCs w:val="20"/>
              </w:rPr>
              <w:t>bservation</w:t>
            </w:r>
            <w:r>
              <w:rPr>
                <w:b/>
                <w:sz w:val="20"/>
                <w:szCs w:val="20"/>
              </w:rPr>
              <w:t>s, both formal/informal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CE24D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monitors/pupil voice 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Pr="0011423E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 monitors</w:t>
            </w:r>
          </w:p>
        </w:tc>
        <w:tc>
          <w:tcPr>
            <w:tcW w:w="1788" w:type="dxa"/>
          </w:tcPr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X3 good:</w:t>
            </w: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11423E">
              <w:rPr>
                <w:b/>
                <w:sz w:val="20"/>
                <w:szCs w:val="20"/>
              </w:rPr>
              <w:t>bservations</w:t>
            </w:r>
            <w:r>
              <w:rPr>
                <w:b/>
                <w:sz w:val="20"/>
                <w:szCs w:val="20"/>
              </w:rPr>
              <w:t>, both formal/informal</w:t>
            </w: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CE24D8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monitors/pupil voice </w:t>
            </w: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 monitors</w:t>
            </w:r>
          </w:p>
        </w:tc>
        <w:tc>
          <w:tcPr>
            <w:tcW w:w="1788" w:type="dxa"/>
          </w:tcPr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X2 good and X1 outstanding</w:t>
            </w:r>
            <w:r>
              <w:rPr>
                <w:b/>
                <w:sz w:val="20"/>
                <w:szCs w:val="20"/>
              </w:rPr>
              <w:t>:</w:t>
            </w:r>
            <w:r w:rsidRPr="0011423E">
              <w:rPr>
                <w:b/>
                <w:sz w:val="20"/>
                <w:szCs w:val="20"/>
              </w:rPr>
              <w:t xml:space="preserve"> 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11423E">
              <w:rPr>
                <w:b/>
                <w:sz w:val="20"/>
                <w:szCs w:val="20"/>
              </w:rPr>
              <w:t>bservations</w:t>
            </w:r>
            <w:r>
              <w:rPr>
                <w:b/>
                <w:sz w:val="20"/>
                <w:szCs w:val="20"/>
              </w:rPr>
              <w:t>, both formal/informal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monitors/pupil voice</w:t>
            </w: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  <w:p w:rsidR="003A36AF" w:rsidRPr="0011423E" w:rsidRDefault="003A36AF" w:rsidP="00DE0C81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monitors</w:t>
            </w:r>
          </w:p>
        </w:tc>
        <w:tc>
          <w:tcPr>
            <w:tcW w:w="1788" w:type="dxa"/>
          </w:tcPr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X1 good </w:t>
            </w:r>
            <w:r w:rsidRPr="0011423E">
              <w:rPr>
                <w:b/>
                <w:sz w:val="20"/>
                <w:szCs w:val="20"/>
              </w:rPr>
              <w:t>and X2 outstanding</w:t>
            </w:r>
            <w:r>
              <w:rPr>
                <w:b/>
                <w:sz w:val="20"/>
                <w:szCs w:val="20"/>
              </w:rPr>
              <w:t>:</w:t>
            </w: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observations, both formal/informal</w:t>
            </w: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monitors/pupil voice</w:t>
            </w:r>
          </w:p>
          <w:p w:rsidR="003A36AF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 monitors</w:t>
            </w:r>
          </w:p>
        </w:tc>
        <w:tc>
          <w:tcPr>
            <w:tcW w:w="370" w:type="dxa"/>
          </w:tcPr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3A36AF" w:rsidRPr="001A5D96" w:rsidRDefault="003A36AF" w:rsidP="0014044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3" w:type="dxa"/>
          </w:tcPr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3A36AF" w:rsidRPr="0011423E" w:rsidRDefault="003A36AF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CE24D8" w:rsidRPr="0011423E" w:rsidTr="003A36AF">
        <w:tc>
          <w:tcPr>
            <w:tcW w:w="1982" w:type="dxa"/>
          </w:tcPr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OUTCOMES</w:t>
            </w: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1.1(2) 1.2(1,2,3)</w:t>
            </w: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1.5(1) 1.6 (3,4)</w:t>
            </w: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Preamble</w:t>
            </w: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11" w:type="dxa"/>
            <w:gridSpan w:val="5"/>
          </w:tcPr>
          <w:p w:rsidR="00CE24D8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CE24D8" w:rsidRPr="0011423E" w:rsidRDefault="00CE24D8" w:rsidP="00CE24D8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pupils to achieve Age Related Expectations (ARE)*.</w:t>
            </w:r>
          </w:p>
        </w:tc>
        <w:tc>
          <w:tcPr>
            <w:tcW w:w="370" w:type="dxa"/>
          </w:tcPr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CE24D8" w:rsidRPr="001A5D96" w:rsidRDefault="00CE24D8" w:rsidP="0014044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3" w:type="dxa"/>
          </w:tcPr>
          <w:p w:rsidR="00CE24D8" w:rsidRPr="0011423E" w:rsidRDefault="00833C4E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 id="_x0000_s1036" type="#_x0000_t32" style="position:absolute;margin-left:8.45pt;margin-top:40.85pt;width:84pt;height:0;z-index:251677696;mso-position-horizontal-relative:text;mso-position-vertical-relative:text" o:connectortype="straight"/>
              </w:pict>
            </w:r>
          </w:p>
        </w:tc>
        <w:tc>
          <w:tcPr>
            <w:tcW w:w="1652" w:type="dxa"/>
          </w:tcPr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+</w:t>
            </w: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CE24D8" w:rsidRPr="0011423E" w:rsidRDefault="00CE24D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_</w:t>
            </w:r>
          </w:p>
        </w:tc>
      </w:tr>
      <w:tr w:rsidR="00DE0C81" w:rsidRPr="0011423E" w:rsidTr="003A36AF">
        <w:tc>
          <w:tcPr>
            <w:tcW w:w="198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166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1.1(1) 1.6(4)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1.7(4) 1.8(2,3,5)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2.1 (1,3,4)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Preamble</w:t>
            </w:r>
          </w:p>
        </w:tc>
        <w:tc>
          <w:tcPr>
            <w:tcW w:w="167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Positive working relationships with pupils, colleagues and parents</w:t>
            </w:r>
          </w:p>
        </w:tc>
        <w:tc>
          <w:tcPr>
            <w:tcW w:w="1675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These relationships are securely focussed on improving provision for pupils</w:t>
            </w:r>
          </w:p>
        </w:tc>
        <w:tc>
          <w:tcPr>
            <w:tcW w:w="178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 relationships with pupils, colleagues and staff lead to excellent class provision</w:t>
            </w:r>
          </w:p>
        </w:tc>
        <w:tc>
          <w:tcPr>
            <w:tcW w:w="178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Plays a proactive role in building Key Stage teams to improve provision and outcomes</w:t>
            </w:r>
          </w:p>
        </w:tc>
        <w:tc>
          <w:tcPr>
            <w:tcW w:w="178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 xml:space="preserve">Plays a clearly </w:t>
            </w:r>
            <w:r w:rsidR="00D364FF">
              <w:rPr>
                <w:b/>
                <w:sz w:val="20"/>
                <w:szCs w:val="20"/>
              </w:rPr>
              <w:t xml:space="preserve">defined role in building school </w:t>
            </w:r>
            <w:r w:rsidRPr="0011423E">
              <w:rPr>
                <w:b/>
                <w:sz w:val="20"/>
                <w:szCs w:val="20"/>
              </w:rPr>
              <w:t>wide teams to improve provision and outcomes</w:t>
            </w:r>
          </w:p>
        </w:tc>
        <w:tc>
          <w:tcPr>
            <w:tcW w:w="370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EC0C38" w:rsidRPr="001A5D96" w:rsidRDefault="00EC0C38" w:rsidP="0014044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3" w:type="dxa"/>
          </w:tcPr>
          <w:p w:rsidR="00EC0C38" w:rsidRPr="0011423E" w:rsidRDefault="00833C4E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 id="_x0000_s1033" type="#_x0000_t32" style="position:absolute;margin-left:8.45pt;margin-top:50.8pt;width:84pt;height:0;z-index:251672576;mso-position-horizontal-relative:text;mso-position-vertical-relative:text" o:connectortype="straight"/>
              </w:pict>
            </w:r>
          </w:p>
        </w:tc>
        <w:tc>
          <w:tcPr>
            <w:tcW w:w="1652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+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_</w:t>
            </w:r>
          </w:p>
        </w:tc>
      </w:tr>
    </w:tbl>
    <w:p w:rsidR="00EC0C38" w:rsidRDefault="00EC0C38" w:rsidP="0064118D">
      <w:pPr>
        <w:tabs>
          <w:tab w:val="left" w:pos="2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 2" w:char="F050"/>
      </w:r>
      <w:r>
        <w:rPr>
          <w:b/>
          <w:sz w:val="20"/>
          <w:szCs w:val="20"/>
        </w:rPr>
        <w:t xml:space="preserve">Performance meets career stage expectations    </w:t>
      </w:r>
      <w:r w:rsidR="0064118D" w:rsidRPr="0011423E">
        <w:rPr>
          <w:b/>
          <w:sz w:val="20"/>
          <w:szCs w:val="20"/>
        </w:rPr>
        <w:t xml:space="preserve">+ Performance may exceed career stage expectations   </w:t>
      </w:r>
    </w:p>
    <w:p w:rsidR="0064118D" w:rsidRPr="0011423E" w:rsidRDefault="0064118D" w:rsidP="0064118D">
      <w:pPr>
        <w:tabs>
          <w:tab w:val="left" w:pos="2580"/>
        </w:tabs>
        <w:jc w:val="center"/>
        <w:rPr>
          <w:b/>
          <w:sz w:val="20"/>
          <w:szCs w:val="20"/>
        </w:rPr>
      </w:pPr>
      <w:r w:rsidRPr="0011423E">
        <w:rPr>
          <w:b/>
          <w:sz w:val="20"/>
          <w:szCs w:val="20"/>
        </w:rPr>
        <w:t>-  Performance may be below career stage expectations</w:t>
      </w:r>
    </w:p>
    <w:p w:rsidR="006C068B" w:rsidRPr="00957187" w:rsidRDefault="00CE24D8" w:rsidP="0064118D">
      <w:pPr>
        <w:tabs>
          <w:tab w:val="left" w:pos="2580"/>
        </w:tabs>
        <w:rPr>
          <w:b/>
          <w:i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8143875</wp:posOffset>
            </wp:positionH>
            <wp:positionV relativeFrom="page">
              <wp:posOffset>409575</wp:posOffset>
            </wp:positionV>
            <wp:extent cx="1171575" cy="895350"/>
            <wp:effectExtent l="19050" t="0" r="9525" b="0"/>
            <wp:wrapNone/>
            <wp:docPr id="8" name="Picture 8" descr="SHF_blackand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F_blackand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18D" w:rsidRPr="0011423E">
        <w:rPr>
          <w:b/>
          <w:sz w:val="20"/>
          <w:szCs w:val="20"/>
        </w:rPr>
        <w:t xml:space="preserve">Appendix B </w:t>
      </w:r>
      <w:r w:rsidR="006C068B">
        <w:rPr>
          <w:b/>
          <w:sz w:val="20"/>
          <w:szCs w:val="20"/>
        </w:rPr>
        <w:t>–</w:t>
      </w:r>
      <w:r w:rsidR="0064118D" w:rsidRPr="0011423E">
        <w:rPr>
          <w:b/>
          <w:sz w:val="20"/>
          <w:szCs w:val="20"/>
        </w:rPr>
        <w:t xml:space="preserve"> continued</w:t>
      </w:r>
    </w:p>
    <w:p w:rsidR="0064118D" w:rsidRPr="0011423E" w:rsidRDefault="0064118D" w:rsidP="0064118D">
      <w:pPr>
        <w:tabs>
          <w:tab w:val="left" w:pos="2580"/>
        </w:tabs>
        <w:rPr>
          <w:b/>
          <w:sz w:val="20"/>
          <w:szCs w:val="20"/>
        </w:rPr>
      </w:pPr>
      <w:r w:rsidRPr="0011423E">
        <w:rPr>
          <w:b/>
          <w:sz w:val="20"/>
          <w:szCs w:val="20"/>
        </w:rPr>
        <w:t xml:space="preserve">                                                                               </w:t>
      </w:r>
    </w:p>
    <w:p w:rsidR="0064118D" w:rsidRPr="0011423E" w:rsidRDefault="0064118D" w:rsidP="0064118D">
      <w:pPr>
        <w:tabs>
          <w:tab w:val="left" w:pos="2580"/>
        </w:tabs>
        <w:rPr>
          <w:b/>
          <w:sz w:val="20"/>
          <w:szCs w:val="20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876"/>
        <w:gridCol w:w="1678"/>
        <w:gridCol w:w="1791"/>
        <w:gridCol w:w="1803"/>
        <w:gridCol w:w="1801"/>
        <w:gridCol w:w="370"/>
        <w:gridCol w:w="333"/>
        <w:gridCol w:w="296"/>
        <w:gridCol w:w="1688"/>
      </w:tblGrid>
      <w:tr w:rsidR="00EC0C38" w:rsidRPr="0011423E" w:rsidTr="00CE24D8">
        <w:tc>
          <w:tcPr>
            <w:tcW w:w="1809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560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Relevant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1876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M2/3</w:t>
            </w:r>
          </w:p>
        </w:tc>
        <w:tc>
          <w:tcPr>
            <w:tcW w:w="1678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M4/5</w:t>
            </w:r>
          </w:p>
        </w:tc>
        <w:tc>
          <w:tcPr>
            <w:tcW w:w="1791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M6</w:t>
            </w:r>
          </w:p>
        </w:tc>
        <w:tc>
          <w:tcPr>
            <w:tcW w:w="1803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UPS 1/2</w:t>
            </w:r>
          </w:p>
        </w:tc>
        <w:tc>
          <w:tcPr>
            <w:tcW w:w="1801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UPS 3</w:t>
            </w:r>
          </w:p>
        </w:tc>
        <w:tc>
          <w:tcPr>
            <w:tcW w:w="370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333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96" w:type="dxa"/>
          </w:tcPr>
          <w:p w:rsidR="00EC0C38" w:rsidRPr="0011423E" w:rsidRDefault="00EC0C38" w:rsidP="0014044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Standards For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Dialogue</w:t>
            </w:r>
          </w:p>
        </w:tc>
      </w:tr>
      <w:tr w:rsidR="00EC0C38" w:rsidRPr="0011423E" w:rsidTr="00CE24D8">
        <w:tc>
          <w:tcPr>
            <w:tcW w:w="1809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1560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1.2(4,5)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1.3(1,2,4,5) 1.4(5) 1.5(2,3,4)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1.6(1) 1.8(4)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2.1(2) 2.3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Preamble</w:t>
            </w:r>
          </w:p>
        </w:tc>
        <w:tc>
          <w:tcPr>
            <w:tcW w:w="1876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Able, with support, to identify key professional development needs and respond to advice and feedback</w:t>
            </w:r>
            <w:r w:rsidR="00CE24D8">
              <w:rPr>
                <w:b/>
                <w:sz w:val="20"/>
                <w:szCs w:val="20"/>
              </w:rPr>
              <w:t xml:space="preserve">, including </w:t>
            </w:r>
            <w:r w:rsidR="00CE24D8" w:rsidRPr="0011423E">
              <w:rPr>
                <w:b/>
                <w:sz w:val="20"/>
                <w:szCs w:val="20"/>
              </w:rPr>
              <w:t>accessing relevant support and professional development from colleagues</w:t>
            </w:r>
          </w:p>
        </w:tc>
        <w:tc>
          <w:tcPr>
            <w:tcW w:w="167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Takes a proactive role in accessing relevant support and professional development from colleagues</w:t>
            </w:r>
          </w:p>
        </w:tc>
        <w:tc>
          <w:tcPr>
            <w:tcW w:w="1791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Fully compete</w:t>
            </w:r>
            <w:r w:rsidR="00D364FF">
              <w:rPr>
                <w:b/>
                <w:sz w:val="20"/>
                <w:szCs w:val="20"/>
              </w:rPr>
              <w:t xml:space="preserve">nt practitioner able to keep up to </w:t>
            </w:r>
            <w:r w:rsidRPr="0011423E">
              <w:rPr>
                <w:b/>
                <w:sz w:val="20"/>
                <w:szCs w:val="20"/>
              </w:rPr>
              <w:t>date with changes and adapt practice accordingly e</w:t>
            </w:r>
            <w:r w:rsidR="00DE0C81">
              <w:rPr>
                <w:b/>
                <w:sz w:val="20"/>
                <w:szCs w:val="20"/>
              </w:rPr>
              <w:t xml:space="preserve">.g. </w:t>
            </w:r>
            <w:r w:rsidRPr="0011423E">
              <w:rPr>
                <w:b/>
                <w:sz w:val="20"/>
                <w:szCs w:val="20"/>
              </w:rPr>
              <w:t>year group meetings</w:t>
            </w:r>
          </w:p>
        </w:tc>
        <w:tc>
          <w:tcPr>
            <w:tcW w:w="1803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Plays a proactive role in leading the profes</w:t>
            </w:r>
            <w:r w:rsidR="00D364FF">
              <w:rPr>
                <w:b/>
                <w:sz w:val="20"/>
                <w:szCs w:val="20"/>
              </w:rPr>
              <w:t>sional development of EYFS or KS</w:t>
            </w:r>
            <w:r w:rsidRPr="0011423E">
              <w:rPr>
                <w:b/>
                <w:sz w:val="20"/>
                <w:szCs w:val="20"/>
              </w:rPr>
              <w:t xml:space="preserve"> colleagues e</w:t>
            </w:r>
            <w:r w:rsidR="00DE0C81">
              <w:rPr>
                <w:b/>
                <w:sz w:val="20"/>
                <w:szCs w:val="20"/>
              </w:rPr>
              <w:t>.</w:t>
            </w:r>
            <w:r w:rsidRPr="0011423E">
              <w:rPr>
                <w:b/>
                <w:sz w:val="20"/>
                <w:szCs w:val="20"/>
              </w:rPr>
              <w:t>g</w:t>
            </w:r>
            <w:r w:rsidR="00DE0C81">
              <w:rPr>
                <w:b/>
                <w:sz w:val="20"/>
                <w:szCs w:val="20"/>
              </w:rPr>
              <w:t>.</w:t>
            </w:r>
            <w:r w:rsidR="00D364FF">
              <w:rPr>
                <w:b/>
                <w:sz w:val="20"/>
                <w:szCs w:val="20"/>
              </w:rPr>
              <w:t xml:space="preserve"> year group meetings, PDM</w:t>
            </w:r>
            <w:r w:rsidRPr="0011423E">
              <w:rPr>
                <w:b/>
                <w:sz w:val="20"/>
                <w:szCs w:val="20"/>
              </w:rPr>
              <w:t xml:space="preserve">s. 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Plays a public role in leading Assemblies, Sports Days &amp; Public events</w:t>
            </w:r>
          </w:p>
        </w:tc>
        <w:tc>
          <w:tcPr>
            <w:tcW w:w="1801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Plays a proactive role in leading the professional development of colleag</w:t>
            </w:r>
            <w:r w:rsidR="00D364FF">
              <w:rPr>
                <w:b/>
                <w:sz w:val="20"/>
                <w:szCs w:val="20"/>
              </w:rPr>
              <w:t>ues across the school as for UPS</w:t>
            </w:r>
            <w:r w:rsidRPr="0011423E">
              <w:rPr>
                <w:b/>
                <w:sz w:val="20"/>
                <w:szCs w:val="20"/>
              </w:rPr>
              <w:t xml:space="preserve"> 1 &amp; 2.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 xml:space="preserve">Plays a role in supporting the development of the Federation. </w:t>
            </w:r>
          </w:p>
        </w:tc>
        <w:tc>
          <w:tcPr>
            <w:tcW w:w="370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EC0C38" w:rsidRPr="001A5D96" w:rsidRDefault="00EC0C38" w:rsidP="0014044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EC0C38" w:rsidRPr="0011423E" w:rsidRDefault="00833C4E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 id="_x0000_s1034" type="#_x0000_t32" style="position:absolute;margin-left:8.3pt;margin-top:54.8pt;width:85.5pt;height:0;z-index:251674624;mso-position-horizontal-relative:text;mso-position-vertical-relative:text" o:connectortype="straight"/>
              </w:pict>
            </w:r>
          </w:p>
        </w:tc>
        <w:tc>
          <w:tcPr>
            <w:tcW w:w="168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+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_</w:t>
            </w:r>
          </w:p>
        </w:tc>
      </w:tr>
      <w:tr w:rsidR="00EC0C38" w:rsidRPr="0011423E" w:rsidTr="00CE24D8">
        <w:tc>
          <w:tcPr>
            <w:tcW w:w="1809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PROFESSIONAL CONDUCT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1.1(3) 1.7(1)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1.8(1) 2.1(all)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2.2 2.3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Preamble</w:t>
            </w:r>
          </w:p>
        </w:tc>
        <w:tc>
          <w:tcPr>
            <w:tcW w:w="1876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Meets all standards</w:t>
            </w:r>
          </w:p>
        </w:tc>
        <w:tc>
          <w:tcPr>
            <w:tcW w:w="167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Meets all standards</w:t>
            </w:r>
          </w:p>
        </w:tc>
        <w:tc>
          <w:tcPr>
            <w:tcW w:w="1791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Meets all standards</w:t>
            </w:r>
          </w:p>
        </w:tc>
        <w:tc>
          <w:tcPr>
            <w:tcW w:w="1803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Meets all standards</w:t>
            </w:r>
          </w:p>
        </w:tc>
        <w:tc>
          <w:tcPr>
            <w:tcW w:w="1801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Meets all standards</w:t>
            </w:r>
          </w:p>
        </w:tc>
        <w:tc>
          <w:tcPr>
            <w:tcW w:w="370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EC0C38" w:rsidRPr="001A5D96" w:rsidRDefault="00EC0C38" w:rsidP="0014044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EC0C38" w:rsidRPr="0011423E" w:rsidRDefault="00833C4E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shape id="_x0000_s1035" type="#_x0000_t32" style="position:absolute;margin-left:8.3pt;margin-top:16.95pt;width:85.5pt;height:0;z-index:251675648;mso-position-horizontal-relative:text;mso-position-vertical-relative:text" o:connectortype="straight"/>
              </w:pict>
            </w:r>
          </w:p>
        </w:tc>
        <w:tc>
          <w:tcPr>
            <w:tcW w:w="1688" w:type="dxa"/>
          </w:tcPr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+</w:t>
            </w:r>
          </w:p>
          <w:p w:rsidR="00EC0C38" w:rsidRPr="0011423E" w:rsidRDefault="00EC0C38" w:rsidP="0014044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11423E">
              <w:rPr>
                <w:b/>
                <w:sz w:val="20"/>
                <w:szCs w:val="20"/>
              </w:rPr>
              <w:t>_</w:t>
            </w:r>
          </w:p>
        </w:tc>
      </w:tr>
    </w:tbl>
    <w:p w:rsidR="0064118D" w:rsidRPr="0011423E" w:rsidRDefault="0064118D" w:rsidP="0064118D">
      <w:pPr>
        <w:tabs>
          <w:tab w:val="left" w:pos="2580"/>
        </w:tabs>
        <w:jc w:val="center"/>
        <w:rPr>
          <w:b/>
          <w:sz w:val="20"/>
          <w:szCs w:val="20"/>
        </w:rPr>
      </w:pPr>
    </w:p>
    <w:p w:rsidR="00EC0C38" w:rsidRDefault="00EC0C38" w:rsidP="0064118D">
      <w:pPr>
        <w:tabs>
          <w:tab w:val="left" w:pos="2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 2" w:char="F050"/>
      </w:r>
      <w:r>
        <w:rPr>
          <w:b/>
          <w:sz w:val="20"/>
          <w:szCs w:val="20"/>
        </w:rPr>
        <w:t xml:space="preserve"> Performance meets career stage expectations    </w:t>
      </w:r>
      <w:r w:rsidR="0064118D" w:rsidRPr="0011423E">
        <w:rPr>
          <w:b/>
          <w:sz w:val="20"/>
          <w:szCs w:val="20"/>
        </w:rPr>
        <w:t xml:space="preserve">+ Performance may exceed career stage expectations   </w:t>
      </w:r>
    </w:p>
    <w:p w:rsidR="0064118D" w:rsidRPr="0011423E" w:rsidRDefault="0064118D" w:rsidP="00CE24D8">
      <w:pPr>
        <w:tabs>
          <w:tab w:val="left" w:pos="2580"/>
        </w:tabs>
        <w:jc w:val="center"/>
        <w:rPr>
          <w:b/>
          <w:sz w:val="20"/>
          <w:szCs w:val="20"/>
        </w:rPr>
      </w:pPr>
      <w:r w:rsidRPr="0011423E">
        <w:rPr>
          <w:b/>
          <w:sz w:val="20"/>
          <w:szCs w:val="20"/>
        </w:rPr>
        <w:t xml:space="preserve">-  Performance may be below career stage expectations                                                                                                                                                                                                                </w:t>
      </w:r>
    </w:p>
    <w:p w:rsidR="0011423E" w:rsidRPr="0011423E" w:rsidRDefault="0011423E" w:rsidP="0064118D">
      <w:pPr>
        <w:tabs>
          <w:tab w:val="left" w:pos="2580"/>
        </w:tabs>
        <w:rPr>
          <w:b/>
          <w:sz w:val="20"/>
          <w:szCs w:val="20"/>
        </w:rPr>
      </w:pPr>
    </w:p>
    <w:p w:rsidR="00C20E06" w:rsidRDefault="00CE24D8" w:rsidP="0064118D">
      <w:pPr>
        <w:tabs>
          <w:tab w:val="left" w:pos="2580"/>
        </w:tabs>
        <w:rPr>
          <w:b/>
        </w:rPr>
      </w:pPr>
      <w:r>
        <w:rPr>
          <w:b/>
        </w:rPr>
        <w:t xml:space="preserve">*Exceptions to all pupils achieving ARE </w:t>
      </w:r>
      <w:r w:rsidR="003D741D">
        <w:rPr>
          <w:b/>
        </w:rPr>
        <w:t>could be:</w:t>
      </w:r>
    </w:p>
    <w:p w:rsidR="003D741D" w:rsidRPr="003D741D" w:rsidRDefault="003D741D" w:rsidP="0064118D">
      <w:pPr>
        <w:pStyle w:val="ListParagraph"/>
        <w:numPr>
          <w:ilvl w:val="0"/>
          <w:numId w:val="2"/>
        </w:numPr>
        <w:tabs>
          <w:tab w:val="left" w:pos="2580"/>
        </w:tabs>
        <w:rPr>
          <w:b/>
        </w:rPr>
      </w:pPr>
      <w:r w:rsidRPr="003D741D">
        <w:rPr>
          <w:b/>
          <w:sz w:val="20"/>
          <w:szCs w:val="20"/>
        </w:rPr>
        <w:t xml:space="preserve">Pupils </w:t>
      </w:r>
      <w:r w:rsidR="00CE24D8">
        <w:rPr>
          <w:b/>
          <w:sz w:val="20"/>
          <w:szCs w:val="20"/>
        </w:rPr>
        <w:t xml:space="preserve">started the year </w:t>
      </w:r>
      <w:r w:rsidRPr="003D741D">
        <w:rPr>
          <w:b/>
          <w:sz w:val="20"/>
          <w:szCs w:val="20"/>
        </w:rPr>
        <w:t xml:space="preserve">performing </w:t>
      </w:r>
      <w:r w:rsidR="00CE24D8">
        <w:rPr>
          <w:b/>
          <w:sz w:val="20"/>
          <w:szCs w:val="20"/>
        </w:rPr>
        <w:t xml:space="preserve">well </w:t>
      </w:r>
      <w:r w:rsidRPr="003D741D">
        <w:rPr>
          <w:b/>
          <w:sz w:val="20"/>
          <w:szCs w:val="20"/>
        </w:rPr>
        <w:t>below ARE</w:t>
      </w:r>
      <w:r w:rsidR="00612731">
        <w:rPr>
          <w:b/>
          <w:sz w:val="20"/>
          <w:szCs w:val="20"/>
        </w:rPr>
        <w:t xml:space="preserve"> </w:t>
      </w:r>
      <w:r w:rsidR="00B95009" w:rsidRPr="003D741D">
        <w:rPr>
          <w:b/>
          <w:sz w:val="20"/>
          <w:szCs w:val="20"/>
        </w:rPr>
        <w:t xml:space="preserve">(age related expectations) </w:t>
      </w:r>
    </w:p>
    <w:p w:rsidR="00CE24D8" w:rsidRPr="00CE24D8" w:rsidRDefault="003D741D" w:rsidP="0064118D">
      <w:pPr>
        <w:pStyle w:val="ListParagraph"/>
        <w:numPr>
          <w:ilvl w:val="0"/>
          <w:numId w:val="2"/>
        </w:numPr>
        <w:tabs>
          <w:tab w:val="left" w:pos="2580"/>
        </w:tabs>
        <w:rPr>
          <w:b/>
        </w:rPr>
      </w:pPr>
      <w:r>
        <w:rPr>
          <w:b/>
          <w:sz w:val="20"/>
          <w:szCs w:val="20"/>
        </w:rPr>
        <w:t>P</w:t>
      </w:r>
      <w:r w:rsidR="00612731">
        <w:rPr>
          <w:b/>
          <w:sz w:val="20"/>
          <w:szCs w:val="20"/>
        </w:rPr>
        <w:t xml:space="preserve">upils with </w:t>
      </w:r>
      <w:r w:rsidR="00C20E06" w:rsidRPr="003D741D">
        <w:rPr>
          <w:b/>
          <w:sz w:val="20"/>
          <w:szCs w:val="20"/>
        </w:rPr>
        <w:t>SEN&amp;D</w:t>
      </w:r>
      <w:r w:rsidR="00612731">
        <w:rPr>
          <w:b/>
          <w:sz w:val="20"/>
          <w:szCs w:val="20"/>
        </w:rPr>
        <w:t xml:space="preserve"> (special educational needs and</w:t>
      </w:r>
      <w:r w:rsidR="00CE24D8">
        <w:rPr>
          <w:b/>
          <w:sz w:val="20"/>
          <w:szCs w:val="20"/>
        </w:rPr>
        <w:t>/or</w:t>
      </w:r>
      <w:r w:rsidR="00612731">
        <w:rPr>
          <w:b/>
          <w:sz w:val="20"/>
          <w:szCs w:val="20"/>
        </w:rPr>
        <w:t xml:space="preserve"> disability)</w:t>
      </w:r>
      <w:r w:rsidR="00CE24D8">
        <w:rPr>
          <w:b/>
          <w:sz w:val="20"/>
          <w:szCs w:val="20"/>
        </w:rPr>
        <w:t xml:space="preserve"> </w:t>
      </w:r>
    </w:p>
    <w:p w:rsidR="003D741D" w:rsidRPr="003D741D" w:rsidRDefault="00CE24D8" w:rsidP="0064118D">
      <w:pPr>
        <w:pStyle w:val="ListParagraph"/>
        <w:numPr>
          <w:ilvl w:val="0"/>
          <w:numId w:val="2"/>
        </w:numPr>
        <w:tabs>
          <w:tab w:val="left" w:pos="2580"/>
        </w:tabs>
        <w:rPr>
          <w:b/>
        </w:rPr>
      </w:pPr>
      <w:r>
        <w:rPr>
          <w:b/>
          <w:sz w:val="20"/>
          <w:szCs w:val="20"/>
        </w:rPr>
        <w:t xml:space="preserve">Pupils in challenging </w:t>
      </w:r>
      <w:r w:rsidR="00C20E06" w:rsidRPr="003D741D">
        <w:rPr>
          <w:b/>
          <w:sz w:val="20"/>
          <w:szCs w:val="20"/>
        </w:rPr>
        <w:t xml:space="preserve">circumstances </w:t>
      </w:r>
    </w:p>
    <w:p w:rsidR="00CE24D8" w:rsidRDefault="00CE24D8" w:rsidP="00E0793B">
      <w:pPr>
        <w:tabs>
          <w:tab w:val="left" w:pos="2580"/>
        </w:tabs>
        <w:rPr>
          <w:b/>
          <w:sz w:val="20"/>
          <w:szCs w:val="20"/>
        </w:rPr>
      </w:pPr>
    </w:p>
    <w:p w:rsidR="00CE24D8" w:rsidRDefault="00C20E06" w:rsidP="00E0793B">
      <w:pPr>
        <w:tabs>
          <w:tab w:val="left" w:pos="2580"/>
        </w:tabs>
        <w:rPr>
          <w:b/>
          <w:sz w:val="20"/>
          <w:szCs w:val="20"/>
        </w:rPr>
      </w:pPr>
      <w:r w:rsidRPr="003D741D">
        <w:rPr>
          <w:b/>
          <w:sz w:val="20"/>
          <w:szCs w:val="20"/>
        </w:rPr>
        <w:t>W</w:t>
      </w:r>
      <w:r w:rsidR="00B95009" w:rsidRPr="003D741D">
        <w:rPr>
          <w:b/>
          <w:sz w:val="20"/>
          <w:szCs w:val="20"/>
        </w:rPr>
        <w:t>here</w:t>
      </w:r>
      <w:r w:rsidRPr="003D741D">
        <w:rPr>
          <w:b/>
          <w:sz w:val="20"/>
          <w:szCs w:val="20"/>
        </w:rPr>
        <w:t xml:space="preserve"> this is the case the class teacher </w:t>
      </w:r>
      <w:r w:rsidR="00E6534B" w:rsidRPr="003D741D">
        <w:rPr>
          <w:b/>
          <w:sz w:val="20"/>
          <w:szCs w:val="20"/>
        </w:rPr>
        <w:t>and a member of t</w:t>
      </w:r>
      <w:r w:rsidR="00722B1D">
        <w:rPr>
          <w:b/>
          <w:sz w:val="20"/>
          <w:szCs w:val="20"/>
        </w:rPr>
        <w:t>he LT o</w:t>
      </w:r>
      <w:r w:rsidR="00CE24D8">
        <w:rPr>
          <w:b/>
          <w:sz w:val="20"/>
          <w:szCs w:val="20"/>
        </w:rPr>
        <w:t>r SENCo will review pupil achievement together.</w:t>
      </w:r>
      <w:r w:rsidR="00722B1D">
        <w:rPr>
          <w:b/>
          <w:sz w:val="20"/>
          <w:szCs w:val="20"/>
        </w:rPr>
        <w:t xml:space="preserve">         </w:t>
      </w:r>
      <w:r w:rsidR="00612731">
        <w:rPr>
          <w:b/>
          <w:sz w:val="20"/>
          <w:szCs w:val="20"/>
        </w:rPr>
        <w:t xml:space="preserve"> </w:t>
      </w:r>
      <w:r w:rsidR="00722B1D">
        <w:rPr>
          <w:b/>
          <w:sz w:val="20"/>
          <w:szCs w:val="20"/>
        </w:rPr>
        <w:t xml:space="preserve">      </w:t>
      </w:r>
    </w:p>
    <w:p w:rsidR="00CE24D8" w:rsidRDefault="00CE24D8" w:rsidP="00E0793B">
      <w:pPr>
        <w:tabs>
          <w:tab w:val="left" w:pos="2580"/>
        </w:tabs>
        <w:rPr>
          <w:b/>
          <w:sz w:val="20"/>
          <w:szCs w:val="20"/>
        </w:rPr>
      </w:pPr>
    </w:p>
    <w:p w:rsidR="007D3181" w:rsidRPr="00030938" w:rsidRDefault="00722B1D" w:rsidP="00E0793B">
      <w:pPr>
        <w:tabs>
          <w:tab w:val="left" w:pos="2580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EC0C38" w:rsidRPr="00030938">
        <w:rPr>
          <w:b/>
          <w:sz w:val="16"/>
          <w:szCs w:val="16"/>
        </w:rPr>
        <w:t>F</w:t>
      </w:r>
      <w:r w:rsidR="00CE24D8" w:rsidRPr="00030938">
        <w:rPr>
          <w:b/>
          <w:sz w:val="16"/>
          <w:szCs w:val="16"/>
        </w:rPr>
        <w:t>LT June</w:t>
      </w:r>
      <w:r w:rsidR="00793BA6" w:rsidRPr="00030938">
        <w:rPr>
          <w:b/>
          <w:sz w:val="16"/>
          <w:szCs w:val="16"/>
        </w:rPr>
        <w:t xml:space="preserve"> 201</w:t>
      </w:r>
      <w:r w:rsidR="00CE24D8" w:rsidRPr="00030938">
        <w:rPr>
          <w:b/>
          <w:sz w:val="16"/>
          <w:szCs w:val="16"/>
        </w:rPr>
        <w:t>5</w:t>
      </w:r>
    </w:p>
    <w:sectPr w:rsidR="007D3181" w:rsidRPr="00030938" w:rsidSect="00641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4E" w:rsidRDefault="00833C4E" w:rsidP="00137D56">
      <w:r>
        <w:separator/>
      </w:r>
    </w:p>
  </w:endnote>
  <w:endnote w:type="continuationSeparator" w:id="0">
    <w:p w:rsidR="00833C4E" w:rsidRDefault="00833C4E" w:rsidP="0013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56" w:rsidRDefault="00137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56" w:rsidRDefault="00137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56" w:rsidRDefault="0013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4E" w:rsidRDefault="00833C4E" w:rsidP="00137D56">
      <w:r>
        <w:separator/>
      </w:r>
    </w:p>
  </w:footnote>
  <w:footnote w:type="continuationSeparator" w:id="0">
    <w:p w:rsidR="00833C4E" w:rsidRDefault="00833C4E" w:rsidP="0013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56" w:rsidRDefault="0013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56" w:rsidRDefault="00137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56" w:rsidRDefault="0013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582"/>
    <w:multiLevelType w:val="hybridMultilevel"/>
    <w:tmpl w:val="54DAC86E"/>
    <w:lvl w:ilvl="0" w:tplc="A9583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97F12"/>
    <w:multiLevelType w:val="hybridMultilevel"/>
    <w:tmpl w:val="33F4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18D"/>
    <w:rsid w:val="00010B3F"/>
    <w:rsid w:val="00030938"/>
    <w:rsid w:val="000C6CBF"/>
    <w:rsid w:val="000E6300"/>
    <w:rsid w:val="0011423E"/>
    <w:rsid w:val="00137D56"/>
    <w:rsid w:val="001A37EF"/>
    <w:rsid w:val="001A5D96"/>
    <w:rsid w:val="00201899"/>
    <w:rsid w:val="0020607E"/>
    <w:rsid w:val="002236BF"/>
    <w:rsid w:val="0024462A"/>
    <w:rsid w:val="003573CC"/>
    <w:rsid w:val="003935F9"/>
    <w:rsid w:val="003A36AF"/>
    <w:rsid w:val="003D741D"/>
    <w:rsid w:val="00467A53"/>
    <w:rsid w:val="004C5DB4"/>
    <w:rsid w:val="00502BE9"/>
    <w:rsid w:val="00571178"/>
    <w:rsid w:val="00583B6A"/>
    <w:rsid w:val="005E356D"/>
    <w:rsid w:val="00612731"/>
    <w:rsid w:val="0064118D"/>
    <w:rsid w:val="006C068B"/>
    <w:rsid w:val="00722B1D"/>
    <w:rsid w:val="00793BA6"/>
    <w:rsid w:val="007A7666"/>
    <w:rsid w:val="007D3181"/>
    <w:rsid w:val="00833C4E"/>
    <w:rsid w:val="00882CA0"/>
    <w:rsid w:val="008846A2"/>
    <w:rsid w:val="0089050E"/>
    <w:rsid w:val="009102AD"/>
    <w:rsid w:val="00957187"/>
    <w:rsid w:val="009F10F5"/>
    <w:rsid w:val="009F2B01"/>
    <w:rsid w:val="00A252A4"/>
    <w:rsid w:val="00A93CC6"/>
    <w:rsid w:val="00B95009"/>
    <w:rsid w:val="00BC184D"/>
    <w:rsid w:val="00C20E06"/>
    <w:rsid w:val="00C95152"/>
    <w:rsid w:val="00CD7CAD"/>
    <w:rsid w:val="00CE24D8"/>
    <w:rsid w:val="00D346FC"/>
    <w:rsid w:val="00D364FF"/>
    <w:rsid w:val="00D67F06"/>
    <w:rsid w:val="00DB1943"/>
    <w:rsid w:val="00DE0C81"/>
    <w:rsid w:val="00E0793B"/>
    <w:rsid w:val="00E6534B"/>
    <w:rsid w:val="00EC0C38"/>
    <w:rsid w:val="00F861A0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39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5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5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Stoke Hill</cp:lastModifiedBy>
  <cp:revision>15</cp:revision>
  <cp:lastPrinted>2013-09-18T12:34:00Z</cp:lastPrinted>
  <dcterms:created xsi:type="dcterms:W3CDTF">2013-09-22T18:50:00Z</dcterms:created>
  <dcterms:modified xsi:type="dcterms:W3CDTF">2016-03-10T14:26:00Z</dcterms:modified>
</cp:coreProperties>
</file>