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D98C" w14:textId="1F5AFC6B" w:rsidR="00262114" w:rsidRDefault="00267F85" w:rsidP="00267F85">
      <w:pPr>
        <w:pStyle w:val="Logos"/>
        <w:tabs>
          <w:tab w:val="left" w:pos="12191"/>
        </w:tabs>
      </w:pPr>
      <w:bookmarkStart w:id="0" w:name="_Toc433976553"/>
      <w:r>
        <w:tab/>
      </w:r>
    </w:p>
    <w:bookmarkEnd w:id="0"/>
    <w:p w14:paraId="2E68F4A3" w14:textId="645DA171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0B7DCE23" w14:textId="770764C2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D0D519D" wp14:editId="71B15837">
            <wp:simplePos x="0" y="0"/>
            <wp:positionH relativeFrom="column">
              <wp:posOffset>3630930</wp:posOffset>
            </wp:positionH>
            <wp:positionV relativeFrom="paragraph">
              <wp:posOffset>-635</wp:posOffset>
            </wp:positionV>
            <wp:extent cx="1762125" cy="1762125"/>
            <wp:effectExtent l="0" t="0" r="9525" b="9525"/>
            <wp:wrapTight wrapText="bothSides">
              <wp:wrapPolygon edited="0">
                <wp:start x="7939" y="0"/>
                <wp:lineTo x="5838" y="701"/>
                <wp:lineTo x="1868" y="3269"/>
                <wp:lineTo x="0" y="7472"/>
                <wp:lineTo x="0" y="13310"/>
                <wp:lineTo x="234" y="14945"/>
                <wp:lineTo x="2802" y="19148"/>
                <wp:lineTo x="7472" y="21483"/>
                <wp:lineTo x="8173" y="21483"/>
                <wp:lineTo x="13310" y="21483"/>
                <wp:lineTo x="14244" y="21483"/>
                <wp:lineTo x="18681" y="19148"/>
                <wp:lineTo x="21250" y="14945"/>
                <wp:lineTo x="21483" y="13310"/>
                <wp:lineTo x="21483" y="7472"/>
                <wp:lineTo x="20549" y="5371"/>
                <wp:lineTo x="19849" y="3269"/>
                <wp:lineTo x="16112" y="934"/>
                <wp:lineTo x="13544" y="0"/>
                <wp:lineTo x="793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eHillFederation_logo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9BBAD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3181C712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5ABED4AE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65F1FA90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0F2660F9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4E62F132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44CBE29B" w14:textId="77777777" w:rsidR="00D3463F" w:rsidRDefault="00D3463F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36571886" w14:textId="51ACAD2E" w:rsidR="00B22A46" w:rsidRPr="00DA4BAC" w:rsidRDefault="00B37E60" w:rsidP="00D3463F">
      <w:pPr>
        <w:jc w:val="center"/>
        <w:rPr>
          <w:rFonts w:ascii="Arial" w:eastAsia="Arial" w:hAnsi="Arial" w:cs="Arial"/>
          <w:b/>
          <w:color w:val="104F75"/>
          <w:sz w:val="36"/>
          <w:szCs w:val="36"/>
        </w:rPr>
      </w:pPr>
      <w:r w:rsidRPr="00DA4BAC">
        <w:rPr>
          <w:rFonts w:ascii="Arial" w:eastAsia="Arial" w:hAnsi="Arial" w:cs="Arial"/>
          <w:b/>
          <w:color w:val="104F75"/>
          <w:sz w:val="36"/>
          <w:szCs w:val="36"/>
        </w:rPr>
        <w:t>Stoke Hill Junior Sc</w:t>
      </w:r>
      <w:r w:rsidR="00102B5B" w:rsidRPr="00DA4BAC">
        <w:rPr>
          <w:rFonts w:ascii="Arial" w:eastAsia="Arial" w:hAnsi="Arial" w:cs="Arial"/>
          <w:b/>
          <w:color w:val="104F75"/>
          <w:sz w:val="36"/>
          <w:szCs w:val="36"/>
        </w:rPr>
        <w:t>hool Pupil Premium Strategy 2018</w:t>
      </w:r>
      <w:r w:rsidR="00B22A46" w:rsidRPr="00DA4BAC">
        <w:rPr>
          <w:rFonts w:ascii="Arial" w:eastAsia="Arial" w:hAnsi="Arial" w:cs="Arial"/>
          <w:b/>
          <w:color w:val="104F75"/>
          <w:sz w:val="36"/>
          <w:szCs w:val="36"/>
        </w:rPr>
        <w:t>-2019</w:t>
      </w:r>
    </w:p>
    <w:p w14:paraId="01E1E221" w14:textId="77777777" w:rsidR="00B22A46" w:rsidRPr="00DA4BAC" w:rsidRDefault="00B22A46" w:rsidP="00D3463F">
      <w:pPr>
        <w:jc w:val="center"/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687CA975" w14:textId="12939F5A" w:rsidR="00B22A46" w:rsidRPr="00DA4BAC" w:rsidRDefault="00DA4BAC" w:rsidP="00D3463F">
      <w:pPr>
        <w:jc w:val="center"/>
        <w:rPr>
          <w:rFonts w:ascii="Arial" w:eastAsia="Arial" w:hAnsi="Arial" w:cs="Arial"/>
          <w:b/>
          <w:color w:val="104F75"/>
          <w:sz w:val="36"/>
          <w:szCs w:val="36"/>
        </w:rPr>
      </w:pPr>
      <w:r w:rsidRPr="00DA4BAC">
        <w:rPr>
          <w:rFonts w:ascii="Arial" w:eastAsia="Arial" w:hAnsi="Arial" w:cs="Arial"/>
          <w:b/>
          <w:color w:val="104F75"/>
          <w:sz w:val="36"/>
          <w:szCs w:val="36"/>
        </w:rPr>
        <w:t>Review May</w:t>
      </w:r>
      <w:r w:rsidR="00D3463F" w:rsidRPr="00DA4BAC">
        <w:rPr>
          <w:rFonts w:ascii="Arial" w:eastAsia="Arial" w:hAnsi="Arial" w:cs="Arial"/>
          <w:b/>
          <w:color w:val="104F75"/>
          <w:sz w:val="36"/>
          <w:szCs w:val="36"/>
        </w:rPr>
        <w:t xml:space="preserve"> 2019</w:t>
      </w:r>
    </w:p>
    <w:p w14:paraId="375CFB4F" w14:textId="77777777" w:rsidR="00B22A46" w:rsidRDefault="00B22A46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0521E191" w14:textId="77777777" w:rsidR="00B22A46" w:rsidRDefault="00B22A46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5C0C243E" w14:textId="77777777" w:rsidR="00DA4BAC" w:rsidRDefault="00DA4BAC"/>
    <w:p w14:paraId="366858E6" w14:textId="77777777" w:rsidR="00DA4BAC" w:rsidRDefault="00DA4BAC"/>
    <w:p w14:paraId="5C2739A8" w14:textId="77777777" w:rsidR="00DA4BAC" w:rsidRDefault="00DA4BAC"/>
    <w:p w14:paraId="67DBD485" w14:textId="77777777" w:rsidR="00DA4BAC" w:rsidRDefault="00DA4BAC"/>
    <w:p w14:paraId="7774E122" w14:textId="77777777" w:rsidR="00DA4BAC" w:rsidRDefault="00DA4BAC"/>
    <w:p w14:paraId="59EDC7FE" w14:textId="77777777" w:rsidR="00DA4BAC" w:rsidRDefault="00DA4BAC"/>
    <w:p w14:paraId="121E31D2" w14:textId="77777777" w:rsidR="00DA4BAC" w:rsidRDefault="00DA4BAC"/>
    <w:p w14:paraId="7ED92E54" w14:textId="77777777" w:rsidR="00DA4BAC" w:rsidRDefault="00DA4BAC"/>
    <w:p w14:paraId="6CD34778" w14:textId="77777777" w:rsidR="00DA4BAC" w:rsidRDefault="00DA4BAC"/>
    <w:p w14:paraId="0069C9A6" w14:textId="77777777" w:rsidR="00DA4BAC" w:rsidRDefault="00DA4BAC"/>
    <w:p w14:paraId="75698CF0" w14:textId="77777777" w:rsidR="00DA4BAC" w:rsidRDefault="00DA4BAC"/>
    <w:p w14:paraId="6D50D6C3" w14:textId="77777777" w:rsidR="00DA4BAC" w:rsidRDefault="00DA4BAC"/>
    <w:p w14:paraId="43512385" w14:textId="27AA3903" w:rsidR="00CF1B9B" w:rsidRPr="00B22A46" w:rsidRDefault="00DA4BAC">
      <w:pPr>
        <w:rPr>
          <w:rFonts w:ascii="Arial" w:hAnsi="Arial" w:cs="Arial"/>
          <w:b/>
          <w:color w:val="104F75"/>
          <w:sz w:val="36"/>
          <w:szCs w:val="36"/>
        </w:rPr>
      </w:pPr>
      <w:r w:rsidRPr="00DA4BAC">
        <w:t>Many outcomes had been achieved or partially achieved from the January review. Additional reviews points since January are highlighted in red.</w:t>
      </w:r>
      <w:r w:rsidR="00CF1B9B" w:rsidRPr="002954A6"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3827"/>
        <w:gridCol w:w="1276"/>
        <w:gridCol w:w="1417"/>
        <w:gridCol w:w="3686"/>
      </w:tblGrid>
      <w:tr w:rsidR="00B22A46" w:rsidRPr="002954A6" w14:paraId="0A92DD1E" w14:textId="491974F0" w:rsidTr="002321B1">
        <w:trPr>
          <w:gridAfter w:val="5"/>
          <w:wAfter w:w="11198" w:type="dxa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B22A46" w:rsidRPr="002954A6" w:rsidRDefault="00B22A46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Academic year</w:t>
            </w:r>
          </w:p>
        </w:tc>
        <w:tc>
          <w:tcPr>
            <w:tcW w:w="1417" w:type="dxa"/>
          </w:tcPr>
          <w:p w14:paraId="70A80895" w14:textId="200CDAB8" w:rsidR="00B22A46" w:rsidRPr="002954A6" w:rsidRDefault="00B22A46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2018-2019</w:t>
            </w:r>
          </w:p>
        </w:tc>
      </w:tr>
      <w:tr w:rsidR="00B22A46" w:rsidRPr="002954A6" w14:paraId="552B8829" w14:textId="795E1D75" w:rsidTr="002321B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B22A46" w:rsidRPr="002954A6" w:rsidRDefault="00B22A4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B22A46" w:rsidRPr="002954A6" w:rsidRDefault="00B22A46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B22A46" w:rsidRPr="002954A6" w:rsidRDefault="00B22A46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B22A46" w:rsidRPr="002954A6" w:rsidRDefault="00B22A46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7464AC1B" w14:textId="77777777" w:rsidR="00B22A46" w:rsidRPr="002954A6" w:rsidRDefault="00B22A46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3686" w:type="dxa"/>
          </w:tcPr>
          <w:p w14:paraId="2A9D0FE9" w14:textId="0FEA7FC6" w:rsidR="00B22A46" w:rsidRPr="00262114" w:rsidRDefault="00B22A46" w:rsidP="00B22A46">
            <w:pPr>
              <w:jc w:val="center"/>
              <w:rPr>
                <w:rFonts w:ascii="Arial" w:hAnsi="Arial" w:cs="Arial"/>
                <w:b/>
              </w:rPr>
            </w:pPr>
            <w:r w:rsidRPr="00B22A46">
              <w:rPr>
                <w:rFonts w:ascii="Arial" w:hAnsi="Arial" w:cs="Arial"/>
                <w:b/>
              </w:rPr>
              <w:t>Review</w:t>
            </w:r>
          </w:p>
        </w:tc>
      </w:tr>
      <w:tr w:rsidR="00B22A46" w:rsidRPr="002954A6" w14:paraId="286DE909" w14:textId="6678219A" w:rsidTr="002321B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4DE775A" w14:textId="44F3B3D7" w:rsidR="00B22A4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5E6608">
              <w:rPr>
                <w:rFonts w:ascii="Arial" w:hAnsi="Arial" w:cs="Arial"/>
                <w:sz w:val="18"/>
                <w:szCs w:val="18"/>
              </w:rPr>
              <w:t>Children become more resilient learners with better attitudes to learning</w:t>
            </w:r>
          </w:p>
          <w:p w14:paraId="18C3EFE4" w14:textId="77777777" w:rsidR="00B22A46" w:rsidRPr="005E6608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69BB3317" w:rsidR="00B22A46" w:rsidRPr="005E6608" w:rsidRDefault="00B22A46" w:rsidP="005E66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7E74E942" w14:textId="165BA897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 is tailored to the needs of the child</w:t>
            </w:r>
          </w:p>
          <w:p w14:paraId="082D213B" w14:textId="77777777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7D4907" w14:textId="65166BD6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day wellbeing for children</w:t>
            </w:r>
          </w:p>
          <w:p w14:paraId="2833E3E9" w14:textId="77777777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6A841" w14:textId="77777777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F3A7B" w14:textId="77777777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41AC" w14:textId="0CA4E5B4" w:rsidR="00B22A46" w:rsidRDefault="00B22A46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the new Federation Behaviour Policy</w:t>
            </w:r>
          </w:p>
          <w:p w14:paraId="47B38AFA" w14:textId="1437F3BC" w:rsidR="00B22A46" w:rsidRPr="00AE78F2" w:rsidRDefault="00B22A46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3D22B2E" w14:textId="4CF1DA8E" w:rsidR="00B22A46" w:rsidRPr="00AE78F2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drop ins by SLT, looking at the books and talking to the children.</w:t>
            </w:r>
          </w:p>
          <w:p w14:paraId="00CF3731" w14:textId="344D1746" w:rsidR="00B22A46" w:rsidRPr="00AE78F2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77DB26B" w14:textId="1CE61181" w:rsidR="00B22A46" w:rsidRDefault="00B22A46" w:rsidP="00291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Promote through assemblies and in class. EH4MH team booked in half termly.</w:t>
            </w:r>
          </w:p>
          <w:p w14:paraId="27204670" w14:textId="1C3AF149" w:rsidR="00B22A46" w:rsidRDefault="00B22A46" w:rsidP="00291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Worker - JM</w:t>
            </w:r>
          </w:p>
          <w:p w14:paraId="4C325F74" w14:textId="77777777" w:rsidR="00B22A46" w:rsidRDefault="00B22A46" w:rsidP="00291A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B3463" w14:textId="77777777" w:rsidR="00B22A46" w:rsidRDefault="00B22A46" w:rsidP="00291A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4FE1C" w14:textId="2E42CBA3" w:rsidR="00B22A46" w:rsidRPr="009504EC" w:rsidRDefault="00B22A46" w:rsidP="00291A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 of children’s ready, respectful and safe behaviours in and around the learning environments.</w:t>
            </w:r>
          </w:p>
        </w:tc>
        <w:tc>
          <w:tcPr>
            <w:tcW w:w="1276" w:type="dxa"/>
            <w:shd w:val="clear" w:color="auto" w:fill="auto"/>
          </w:tcPr>
          <w:p w14:paraId="25B5E6A9" w14:textId="18ACF57E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21C08FCD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596DA2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CFC89A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F68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15D615D5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105030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E12A09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168AFD" w14:textId="77777777" w:rsidR="00B22A46" w:rsidRPr="00503F68" w:rsidRDefault="00B22A46" w:rsidP="00DC0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155191" w14:textId="2A11DCF1" w:rsidR="00B22A46" w:rsidRPr="00AE78F2" w:rsidRDefault="00B22A46" w:rsidP="00DC0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417" w:type="dxa"/>
          </w:tcPr>
          <w:p w14:paraId="79E6DB09" w14:textId="3295CF8E" w:rsidR="00B22A46" w:rsidRPr="00AE78F2" w:rsidRDefault="00B22A46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2019</w:t>
            </w:r>
          </w:p>
        </w:tc>
        <w:tc>
          <w:tcPr>
            <w:tcW w:w="3686" w:type="dxa"/>
          </w:tcPr>
          <w:p w14:paraId="5154E10A" w14:textId="582EA724" w:rsidR="00B22A46" w:rsidRDefault="000112ED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on-going. SLT </w:t>
            </w:r>
            <w:r w:rsidR="00175C1B">
              <w:rPr>
                <w:rFonts w:ascii="Arial" w:hAnsi="Arial" w:cs="Arial"/>
                <w:sz w:val="18"/>
                <w:szCs w:val="18"/>
              </w:rPr>
              <w:t xml:space="preserve">regularly </w:t>
            </w:r>
            <w:r>
              <w:rPr>
                <w:rFonts w:ascii="Arial" w:hAnsi="Arial" w:cs="Arial"/>
                <w:sz w:val="18"/>
                <w:szCs w:val="18"/>
              </w:rPr>
              <w:t>spent time during the autumn term visiting classrooms, talking to PPG children about their work and taking photographs of go</w:t>
            </w:r>
            <w:r w:rsidR="00175C1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 progress that was then shared with the class teacher.</w:t>
            </w:r>
          </w:p>
          <w:p w14:paraId="10DF7EB5" w14:textId="77777777" w:rsidR="00973190" w:rsidRDefault="00973190" w:rsidP="00A24C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This has continued during the spring term.</w:t>
            </w:r>
          </w:p>
          <w:p w14:paraId="690C9A34" w14:textId="77777777" w:rsidR="00973190" w:rsidRPr="00973190" w:rsidRDefault="00973190" w:rsidP="00A24C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97BB18F" w14:textId="77777777" w:rsidR="000112ED" w:rsidRDefault="000112ED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has continued. A large number PPG families have been given the opportunity to take part in Timed for Tigers initiative</w:t>
            </w:r>
          </w:p>
          <w:p w14:paraId="153352DA" w14:textId="77777777" w:rsidR="000112ED" w:rsidRDefault="000112ED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new policy continues to be embedded for all children, no noticeable difference in the behaviours and expectations of PPG children.</w:t>
            </w:r>
          </w:p>
          <w:p w14:paraId="29AE077C" w14:textId="6A246264" w:rsidR="00973190" w:rsidRPr="00973190" w:rsidRDefault="00973190" w:rsidP="00A24C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first Timed To Tigers course has finished and received positive feedback from parents. Another is planned.</w:t>
            </w:r>
          </w:p>
        </w:tc>
      </w:tr>
      <w:tr w:rsidR="00B22A46" w:rsidRPr="002954A6" w14:paraId="28833020" w14:textId="1461E12A" w:rsidTr="002321B1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372C184" w14:textId="23849C6D" w:rsidR="00B22A46" w:rsidRPr="005E6608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7131F" w14:textId="4498A901" w:rsidR="00B22A46" w:rsidRPr="00AE78F2" w:rsidRDefault="00B22A46" w:rsidP="005E66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Forest School for all children and greater use of the outdoor for learning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C818A8F" w14:textId="77777777" w:rsidR="00B22A4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C2907" w14:textId="77777777" w:rsidR="00B22A4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Poustie will lead Forest School with all children having access to a period of this during the year.</w:t>
            </w:r>
          </w:p>
          <w:p w14:paraId="6E47EFA6" w14:textId="5914541E" w:rsidR="00B22A46" w:rsidRPr="00AE78F2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McKimm will lead on outdoor learning through PPA time across the school during the year.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1A570C82" w14:textId="77777777" w:rsidR="00B22A46" w:rsidRPr="005E6608" w:rsidRDefault="00B22A46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5F6F" w14:textId="24FB53C1" w:rsidR="00B22A46" w:rsidRPr="00AE78F2" w:rsidRDefault="00B22A46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0336">
              <w:rPr>
                <w:rFonts w:ascii="Arial" w:hAnsi="Arial" w:cs="Arial"/>
                <w:sz w:val="18"/>
                <w:szCs w:val="18"/>
              </w:rPr>
              <w:t>Timetabling</w:t>
            </w:r>
            <w:r>
              <w:rPr>
                <w:rFonts w:ascii="Arial" w:hAnsi="Arial" w:cs="Arial"/>
                <w:sz w:val="18"/>
                <w:szCs w:val="18"/>
              </w:rPr>
              <w:t xml:space="preserve"> to allow all children to access the outdoors as much as possible.</w:t>
            </w:r>
          </w:p>
        </w:tc>
        <w:tc>
          <w:tcPr>
            <w:tcW w:w="1276" w:type="dxa"/>
            <w:shd w:val="clear" w:color="auto" w:fill="auto"/>
          </w:tcPr>
          <w:p w14:paraId="6D667A98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A1E12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CP, DM, JS</w:t>
            </w:r>
          </w:p>
          <w:p w14:paraId="6A1BC3C3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20AA1" w14:textId="4631F12C" w:rsidR="00B22A46" w:rsidRPr="00AE78F2" w:rsidRDefault="00B22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417" w:type="dxa"/>
            <w:shd w:val="clear" w:color="auto" w:fill="auto"/>
          </w:tcPr>
          <w:p w14:paraId="04FDFCF4" w14:textId="77777777" w:rsidR="00B22A46" w:rsidRDefault="00B22A46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E8C25" w14:textId="1EDDD98F" w:rsidR="00B22A46" w:rsidRPr="00AE78F2" w:rsidRDefault="00B22A46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2019</w:t>
            </w:r>
          </w:p>
        </w:tc>
        <w:tc>
          <w:tcPr>
            <w:tcW w:w="3686" w:type="dxa"/>
          </w:tcPr>
          <w:p w14:paraId="4877BF4D" w14:textId="77777777" w:rsidR="00B22A46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the autumn term, Mr Poustie taught specific Forest School to year 4 and 6 classes.</w:t>
            </w:r>
          </w:p>
          <w:p w14:paraId="63E10748" w14:textId="77777777" w:rsidR="000112ED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McKimm taught specific outdoor learning to year 3 and 5. </w:t>
            </w:r>
          </w:p>
          <w:p w14:paraId="0A07B5D1" w14:textId="3C8CB608" w:rsidR="000112ED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continues on a rotation so that over the year all children have an equal amount and on a 2 year rolling programme to ensure access for all children to Forest Schools</w:t>
            </w:r>
          </w:p>
        </w:tc>
      </w:tr>
      <w:tr w:rsidR="00B22A46" w:rsidRPr="002954A6" w14:paraId="2069CCC8" w14:textId="64D6D72F" w:rsidTr="002955FF">
        <w:trPr>
          <w:trHeight w:hRule="exact" w:val="659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5BEA77" w14:textId="4AE133CA" w:rsidR="00B22A4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  <w:r w:rsidRPr="00F93A73">
              <w:rPr>
                <w:rFonts w:ascii="Arial" w:hAnsi="Arial" w:cs="Arial"/>
                <w:sz w:val="18"/>
                <w:szCs w:val="18"/>
              </w:rPr>
              <w:lastRenderedPageBreak/>
              <w:t>B. Children’s number skills improve and they become more able to carry out calculations quickly and accurately</w:t>
            </w:r>
          </w:p>
          <w:p w14:paraId="076E0347" w14:textId="77777777" w:rsidR="00B22A4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CA7A1" w14:textId="1268178B" w:rsidR="00B22A46" w:rsidRPr="005E6608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B57C58C" w14:textId="7FC76D57" w:rsidR="00B22A4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Analysis of all children’s progress during KS2. Every teacher to contribute the additional support offered to each child during KS2.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6729CE55" w14:textId="77777777" w:rsidR="00B22A46" w:rsidRDefault="00B22A46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work on the moderation process with KS1 and KS2 staff involved. </w:t>
            </w:r>
          </w:p>
          <w:p w14:paraId="4FC5D353" w14:textId="77777777" w:rsidR="00B22A46" w:rsidRDefault="00B22A46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conversations at Federation Leadership Meetings.</w:t>
            </w:r>
          </w:p>
          <w:p w14:paraId="4254566E" w14:textId="77777777" w:rsidR="00B22A46" w:rsidRDefault="00B22A46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standardised scores with age related expectations across RELP and JUSCO (national junior school organisation) with primary schools.</w:t>
            </w:r>
          </w:p>
          <w:p w14:paraId="77334A80" w14:textId="77777777" w:rsidR="00C71462" w:rsidRDefault="00C71462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E1A5F" w14:textId="77777777" w:rsidR="00C71462" w:rsidRDefault="00C71462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492DF" w14:textId="77777777" w:rsidR="00B22A46" w:rsidRDefault="00B22A46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arithmetic scores across the school of pupil premium children</w:t>
            </w:r>
          </w:p>
          <w:p w14:paraId="7AA91CAE" w14:textId="38848437" w:rsidR="00C71462" w:rsidRPr="005E6608" w:rsidRDefault="00C71462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D10C0B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44C7E893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21C6E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9774F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E2F940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0E724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01038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AFA67" w14:textId="77777777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E3752" w14:textId="349514E4" w:rsidR="00B22A46" w:rsidRDefault="00B22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</w:t>
            </w:r>
          </w:p>
        </w:tc>
        <w:tc>
          <w:tcPr>
            <w:tcW w:w="1417" w:type="dxa"/>
            <w:shd w:val="clear" w:color="auto" w:fill="auto"/>
          </w:tcPr>
          <w:p w14:paraId="505D2539" w14:textId="77777777" w:rsidR="00B22A46" w:rsidRDefault="00B22A46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D302F16" w14:textId="55AAD908" w:rsidR="00B22A46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have continued to work across the schools to understand the needs of the children.</w:t>
            </w:r>
          </w:p>
          <w:p w14:paraId="1654F468" w14:textId="77777777" w:rsidR="000112ED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writing moderation across all year groups planned at FLT.</w:t>
            </w:r>
          </w:p>
          <w:p w14:paraId="3171CBC7" w14:textId="477B95E7" w:rsidR="00973190" w:rsidRPr="00973190" w:rsidRDefault="00973190" w:rsidP="00E20F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moderation has taken place internally led by English Lead, through RELP and at least one teacher per year group has attended external moderation led by Babcock.</w:t>
            </w:r>
          </w:p>
          <w:p w14:paraId="5430EDDB" w14:textId="77777777" w:rsidR="000112ED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RELP data compared termly (not available for the autumn term at time of report produced)</w:t>
            </w:r>
          </w:p>
          <w:p w14:paraId="4FD9DED2" w14:textId="3C758F36" w:rsidR="000112ED" w:rsidRDefault="00175C1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School data is to be compared</w:t>
            </w:r>
            <w:r w:rsidR="000112ED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sz w:val="18"/>
                <w:szCs w:val="18"/>
              </w:rPr>
              <w:t>Junior Schools nationwide, when available</w:t>
            </w:r>
          </w:p>
          <w:p w14:paraId="69066A61" w14:textId="77777777" w:rsidR="000112ED" w:rsidRDefault="000112ED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09946" w14:textId="77777777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pupil premium children on track to be at age related expectations by the end of the year in arithmetic.</w:t>
            </w:r>
          </w:p>
          <w:p w14:paraId="70C4E440" w14:textId="77777777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55B70" w14:textId="62874557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group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F72C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F72C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Sum</w:t>
            </w:r>
          </w:p>
          <w:p w14:paraId="7FD691B1" w14:textId="5C4F5C7F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2A09">
              <w:rPr>
                <w:rFonts w:ascii="Arial" w:hAnsi="Arial" w:cs="Arial"/>
                <w:sz w:val="18"/>
                <w:szCs w:val="18"/>
              </w:rPr>
              <w:t xml:space="preserve">                    43%</w:t>
            </w:r>
          </w:p>
          <w:p w14:paraId="4FC797E2" w14:textId="1CFB0A3B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12A09">
              <w:rPr>
                <w:rFonts w:ascii="Arial" w:hAnsi="Arial" w:cs="Arial"/>
                <w:sz w:val="18"/>
                <w:szCs w:val="18"/>
              </w:rPr>
              <w:t xml:space="preserve">                    56%</w:t>
            </w:r>
          </w:p>
          <w:p w14:paraId="12391114" w14:textId="65C44675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12A09">
              <w:rPr>
                <w:rFonts w:ascii="Arial" w:hAnsi="Arial" w:cs="Arial"/>
                <w:sz w:val="18"/>
                <w:szCs w:val="18"/>
              </w:rPr>
              <w:t xml:space="preserve">                    60%</w:t>
            </w:r>
          </w:p>
          <w:p w14:paraId="64E91F14" w14:textId="35CFEC38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12A09">
              <w:rPr>
                <w:rFonts w:ascii="Arial" w:hAnsi="Arial" w:cs="Arial"/>
                <w:sz w:val="18"/>
                <w:szCs w:val="18"/>
              </w:rPr>
              <w:t xml:space="preserve">                    56%</w:t>
            </w:r>
          </w:p>
          <w:p w14:paraId="07AE3BF5" w14:textId="77777777" w:rsidR="00C35BA8" w:rsidRDefault="00C35BA8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EE70B" w14:textId="79AE0DA5" w:rsidR="00C35BA8" w:rsidRPr="00C35BA8" w:rsidRDefault="00C35BA8" w:rsidP="00E20F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See table at the end of this document.</w:t>
            </w:r>
          </w:p>
          <w:p w14:paraId="210A121F" w14:textId="7A981B1F" w:rsidR="00C71462" w:rsidRDefault="00C7146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FEAFB" w14:textId="5E5A3CB2" w:rsidR="004D3FC1" w:rsidRDefault="004D3FC1"/>
    <w:p w14:paraId="755235C3" w14:textId="77777777" w:rsidR="00B22A46" w:rsidRDefault="00B22A46"/>
    <w:p w14:paraId="6DE564E9" w14:textId="77777777" w:rsidR="00B22A46" w:rsidRDefault="00B22A46"/>
    <w:p w14:paraId="145D2E37" w14:textId="77777777" w:rsidR="00B22A46" w:rsidRDefault="00B22A46"/>
    <w:p w14:paraId="55C2B94A" w14:textId="77777777" w:rsidR="00B22A46" w:rsidRDefault="00B22A46"/>
    <w:p w14:paraId="2A4B2666" w14:textId="77777777" w:rsidR="00B22A46" w:rsidRDefault="00B22A46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233"/>
        <w:gridCol w:w="2409"/>
        <w:gridCol w:w="4397"/>
        <w:gridCol w:w="849"/>
        <w:gridCol w:w="1276"/>
        <w:gridCol w:w="3686"/>
      </w:tblGrid>
      <w:tr w:rsidR="00B22A46" w:rsidRPr="002954A6" w14:paraId="58773DB5" w14:textId="6985E00D" w:rsidTr="002955FF">
        <w:trPr>
          <w:trHeight w:val="2438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34D410EC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298834DB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49" w:type="dxa"/>
          </w:tcPr>
          <w:p w14:paraId="69606D4E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76" w:type="dxa"/>
          </w:tcPr>
          <w:p w14:paraId="334E2892" w14:textId="77777777" w:rsidR="00B22A46" w:rsidRPr="00262114" w:rsidRDefault="00B22A46" w:rsidP="00B37E6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3686" w:type="dxa"/>
          </w:tcPr>
          <w:p w14:paraId="4FF13B66" w14:textId="2FEAFE2C" w:rsidR="00B22A46" w:rsidRPr="00262114" w:rsidRDefault="00B22A46" w:rsidP="00B22A46">
            <w:pPr>
              <w:jc w:val="center"/>
              <w:rPr>
                <w:rFonts w:ascii="Arial" w:hAnsi="Arial" w:cs="Arial"/>
                <w:b/>
              </w:rPr>
            </w:pPr>
            <w:r w:rsidRPr="00B22A46">
              <w:rPr>
                <w:rFonts w:ascii="Arial" w:hAnsi="Arial" w:cs="Arial"/>
                <w:b/>
              </w:rPr>
              <w:t>Review</w:t>
            </w:r>
          </w:p>
        </w:tc>
      </w:tr>
      <w:tr w:rsidR="00B22A46" w:rsidRPr="002954A6" w14:paraId="0DF205A5" w14:textId="74808860" w:rsidTr="00973190">
        <w:trPr>
          <w:trHeight w:hRule="exact" w:val="5438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71872C55" w14:textId="4B73A3C2" w:rsidR="00B22A46" w:rsidRPr="00004FB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Children’s number skills improve and they become more able to carry out calculations quickly and accurately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3BB633C" w14:textId="03B5742E" w:rsidR="00B22A4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Mathletics</w:t>
            </w:r>
          </w:p>
          <w:p w14:paraId="30FD16B6" w14:textId="77777777" w:rsidR="00B22A4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 Rockstars</w:t>
            </w:r>
          </w:p>
          <w:p w14:paraId="785D11D1" w14:textId="704AF0F2" w:rsidR="00B22A4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Rose Maths assessments</w:t>
            </w:r>
          </w:p>
          <w:p w14:paraId="380AE7B2" w14:textId="77777777" w:rsidR="00B22A4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36086" w14:textId="77777777" w:rsidR="00B22A4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3518FFB0" w:rsidR="00B22A46" w:rsidRPr="00004FB6" w:rsidRDefault="00B22A46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4E5E6F07" w14:textId="50BC920B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training led by TT Rockstars and LP</w:t>
            </w:r>
          </w:p>
          <w:p w14:paraId="0EA3CA74" w14:textId="77777777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A6DE0" w14:textId="4286E984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upkeep and maintenance of the Chrome Books to allow children access.</w:t>
            </w:r>
          </w:p>
          <w:p w14:paraId="674901B6" w14:textId="45B2183A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 have their passwords saved in their Google accounts</w:t>
            </w:r>
          </w:p>
          <w:p w14:paraId="11DF9B38" w14:textId="77777777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Certificates of achievement in Celebration Assembly weekly.</w:t>
            </w:r>
          </w:p>
          <w:p w14:paraId="6B4012C2" w14:textId="6D3BA183" w:rsidR="00B22A46" w:rsidRPr="00004FB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Arithmetic standardised scores improve.</w:t>
            </w:r>
          </w:p>
        </w:tc>
        <w:tc>
          <w:tcPr>
            <w:tcW w:w="849" w:type="dxa"/>
          </w:tcPr>
          <w:p w14:paraId="3DFC032B" w14:textId="52462B73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  <w:p w14:paraId="0FAAC072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FEF5C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C95A3" w14:textId="0BEF55C3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5845C1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review weekly by the teacher.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D1D2A9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55D1E" w14:textId="1AF066DF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assessment review by SLT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6EE9D99B" w14:textId="77777777" w:rsidR="00B22A46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part of the additional 30 minutes arithmetic time that children have for maths each day.</w:t>
            </w:r>
          </w:p>
          <w:p w14:paraId="71AC8A62" w14:textId="773DEC67" w:rsidR="00EF63D0" w:rsidRDefault="00EF63D0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TT Rockstars shows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 88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% accuracy for all children.</w:t>
            </w:r>
          </w:p>
          <w:p w14:paraId="248F4BA0" w14:textId="74BCF80F" w:rsidR="00EF63D0" w:rsidRDefault="00EF63D0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Mathletics the activity improvement has increased from 69% to 89% for all children this school year.</w:t>
            </w:r>
          </w:p>
          <w:p w14:paraId="5F643D55" w14:textId="77777777" w:rsidR="00EF63D0" w:rsidRDefault="00EF63D0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45,000 hours have been spent on this by all children.</w:t>
            </w:r>
          </w:p>
          <w:p w14:paraId="29F341D4" w14:textId="1B93831E" w:rsidR="00EF63D0" w:rsidRDefault="00EF63D0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 certificates have been earnt and given out.</w:t>
            </w:r>
          </w:p>
          <w:p w14:paraId="0519E028" w14:textId="79C0681D" w:rsidR="00EF63D0" w:rsidRDefault="00EF63D0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NB. We are continuing to investigate how to break these numbers down just for PPG children, but they are included in all data above.</w:t>
            </w:r>
          </w:p>
          <w:p w14:paraId="788DD394" w14:textId="4D5AA140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having passwords saved has saved a lot of time and children access their own accounts easily and independently.</w:t>
            </w:r>
          </w:p>
          <w:p w14:paraId="1D1DACB5" w14:textId="4AA6F34B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profile of maths continues to be raised through Celebration Assembly.</w:t>
            </w:r>
          </w:p>
          <w:p w14:paraId="6B3290AA" w14:textId="185F0B28" w:rsidR="00973190" w:rsidRPr="00973190" w:rsidRDefault="00973190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All PPG children have been part of additional smaller teaching groups 2 days a week led by our Maths Lead.</w:t>
            </w:r>
          </w:p>
          <w:p w14:paraId="01FCC04B" w14:textId="096E7E24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A46" w:rsidRPr="002954A6" w14:paraId="4684DC39" w14:textId="5869A2A2" w:rsidTr="00FA4CAC">
        <w:trPr>
          <w:trHeight w:hRule="exact" w:val="6735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6B279B7C" w14:textId="74311F87" w:rsidR="00B22A46" w:rsidRPr="00557335" w:rsidRDefault="00B22A46" w:rsidP="00557335">
            <w:pPr>
              <w:rPr>
                <w:rFonts w:ascii="Arial" w:hAnsi="Arial" w:cs="Arial"/>
                <w:sz w:val="18"/>
                <w:szCs w:val="18"/>
              </w:rPr>
            </w:pPr>
            <w:r w:rsidRPr="00557335">
              <w:rPr>
                <w:rFonts w:ascii="Arial" w:hAnsi="Arial" w:cs="Arial"/>
                <w:sz w:val="18"/>
                <w:szCs w:val="18"/>
              </w:rPr>
              <w:lastRenderedPageBreak/>
              <w:t>Attendance improves overall, including a reduction in Persistent Absence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(below 90%)</w:t>
            </w:r>
          </w:p>
          <w:p w14:paraId="0DF579F5" w14:textId="03CD0137" w:rsidR="00B22A46" w:rsidRPr="00004FB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77645" w14:textId="77777777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BF38ED7" w14:textId="77777777" w:rsidR="00B22A4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Better and swifter use of the Education Welfare Officer (EWO)</w:t>
            </w:r>
          </w:p>
          <w:p w14:paraId="29BBB309" w14:textId="77777777" w:rsidR="00B22A4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20D02D73" w:rsidR="00B22A46" w:rsidRPr="00004FB6" w:rsidRDefault="00B22A4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the parents more swiftly with phone calls and attendance postcards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0C4E247C" w14:textId="02303DC5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e-schools registration system, leading to faster communication with parents</w:t>
            </w:r>
          </w:p>
          <w:p w14:paraId="52107BD9" w14:textId="7777777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127BE" w14:textId="7777777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staff to highlight any patterns of absence or lateness.</w:t>
            </w:r>
          </w:p>
          <w:p w14:paraId="23AFFF8D" w14:textId="7777777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absence improves towards the target</w:t>
            </w:r>
          </w:p>
          <w:p w14:paraId="31EB797F" w14:textId="7777777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ABDA3" w14:textId="20FAEEF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 of pupil premium children in current year groups.</w:t>
            </w:r>
          </w:p>
          <w:p w14:paraId="0DB9CB31" w14:textId="77777777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87893" w14:textId="7EA506CB" w:rsidR="00B22A46" w:rsidRPr="005802F3" w:rsidRDefault="00B22A46" w:rsidP="00C54E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2F3">
              <w:rPr>
                <w:rFonts w:ascii="Arial" w:hAnsi="Arial" w:cs="Arial"/>
                <w:b/>
                <w:sz w:val="18"/>
                <w:szCs w:val="18"/>
              </w:rPr>
              <w:t xml:space="preserve">Last </w:t>
            </w:r>
            <w:proofErr w:type="gramStart"/>
            <w:r w:rsidRPr="005802F3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="00112677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proofErr w:type="gramEnd"/>
            <w:r w:rsidR="00112677">
              <w:rPr>
                <w:rFonts w:ascii="Arial" w:hAnsi="Arial" w:cs="Arial"/>
                <w:b/>
                <w:sz w:val="18"/>
                <w:szCs w:val="18"/>
              </w:rPr>
              <w:t xml:space="preserve"> 90%  Below 95% </w:t>
            </w:r>
            <w:r w:rsidRPr="005802F3">
              <w:rPr>
                <w:rFonts w:ascii="Arial" w:hAnsi="Arial" w:cs="Arial"/>
                <w:b/>
                <w:sz w:val="18"/>
                <w:szCs w:val="18"/>
              </w:rPr>
              <w:t>Target</w:t>
            </w:r>
            <w:r>
              <w:rPr>
                <w:rFonts w:ascii="Arial" w:hAnsi="Arial" w:cs="Arial"/>
                <w:b/>
                <w:sz w:val="18"/>
                <w:szCs w:val="18"/>
              </w:rPr>
              <w:t>(B95%)</w:t>
            </w:r>
          </w:p>
          <w:p w14:paraId="7B465182" w14:textId="4BBE1BC3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Y3                  15%              </w:t>
            </w:r>
            <w:r w:rsidRPr="008F4997">
              <w:rPr>
                <w:rFonts w:ascii="Arial" w:hAnsi="Arial" w:cs="Arial"/>
                <w:b/>
                <w:sz w:val="18"/>
                <w:szCs w:val="18"/>
              </w:rPr>
              <w:t>31%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6%</w:t>
            </w:r>
          </w:p>
          <w:p w14:paraId="6948CBA3" w14:textId="573BDC82" w:rsidR="00B22A4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Y4                   6%               </w:t>
            </w:r>
            <w:r w:rsidRPr="008F4997">
              <w:rPr>
                <w:rFonts w:ascii="Arial" w:hAnsi="Arial" w:cs="Arial"/>
                <w:b/>
                <w:sz w:val="18"/>
                <w:szCs w:val="18"/>
              </w:rPr>
              <w:t>33%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6%</w:t>
            </w:r>
          </w:p>
          <w:p w14:paraId="0C0B2E22" w14:textId="23F585E0" w:rsidR="00112677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Y5                  20%              </w:t>
            </w:r>
            <w:r w:rsidRPr="008F4997">
              <w:rPr>
                <w:rFonts w:ascii="Arial" w:hAnsi="Arial" w:cs="Arial"/>
                <w:b/>
                <w:sz w:val="18"/>
                <w:szCs w:val="18"/>
              </w:rPr>
              <w:t>60%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6%</w:t>
            </w:r>
          </w:p>
          <w:p w14:paraId="086F2669" w14:textId="174DAA0A" w:rsidR="00B22A46" w:rsidRPr="00004FB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Y6                  44%              </w:t>
            </w:r>
            <w:r w:rsidRPr="008F4997">
              <w:rPr>
                <w:rFonts w:ascii="Arial" w:hAnsi="Arial" w:cs="Arial"/>
                <w:b/>
                <w:sz w:val="18"/>
                <w:szCs w:val="18"/>
              </w:rP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6%        </w:t>
            </w:r>
          </w:p>
        </w:tc>
        <w:tc>
          <w:tcPr>
            <w:tcW w:w="849" w:type="dxa"/>
          </w:tcPr>
          <w:p w14:paraId="00D56309" w14:textId="1515A461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118B60A3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6DCBD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1324F" w14:textId="5E265D47" w:rsidR="00B22A46" w:rsidRPr="00004FB6" w:rsidRDefault="00B22A46" w:rsidP="00C54E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93C1F6" w14:textId="666D5B22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  <w:tc>
          <w:tcPr>
            <w:tcW w:w="3686" w:type="dxa"/>
          </w:tcPr>
          <w:p w14:paraId="26787C43" w14:textId="77777777" w:rsidR="00B22A46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staff have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extremely hard to ensure all but a small number of families are now accessing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Parentmail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207767" w14:textId="77777777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means communication with PPG families has improved.</w:t>
            </w:r>
          </w:p>
          <w:p w14:paraId="7A16FF85" w14:textId="552C313F" w:rsidR="00112677" w:rsidRPr="00973190" w:rsidRDefault="00FA4CAC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This is an area that still provides c</w:t>
            </w:r>
            <w:r w:rsidR="00973190">
              <w:rPr>
                <w:rFonts w:ascii="Arial" w:hAnsi="Arial" w:cs="Arial"/>
                <w:color w:val="FF0000"/>
                <w:sz w:val="18"/>
                <w:szCs w:val="18"/>
              </w:rPr>
              <w:t xml:space="preserve">hallenges and lots of reminders to </w:t>
            </w:r>
            <w:proofErr w:type="spellStart"/>
            <w:r w:rsidR="00973190">
              <w:rPr>
                <w:rFonts w:ascii="Arial" w:hAnsi="Arial" w:cs="Arial"/>
                <w:color w:val="FF0000"/>
                <w:sz w:val="18"/>
                <w:szCs w:val="18"/>
              </w:rPr>
              <w:t>parenst</w:t>
            </w:r>
            <w:proofErr w:type="spellEnd"/>
            <w:r w:rsidR="00973190">
              <w:rPr>
                <w:rFonts w:ascii="Arial" w:hAnsi="Arial" w:cs="Arial"/>
                <w:color w:val="FF0000"/>
                <w:sz w:val="18"/>
                <w:szCs w:val="18"/>
              </w:rPr>
              <w:t xml:space="preserve"> are required.</w:t>
            </w:r>
          </w:p>
          <w:p w14:paraId="5F5585AE" w14:textId="77777777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6417E" w14:textId="77777777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Absence of pupil premium children during the autumn term.</w:t>
            </w:r>
          </w:p>
          <w:p w14:paraId="6CEA2A6B" w14:textId="6E6A4813" w:rsidR="00BC1872" w:rsidRDefault="00BC1872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in brackets are the % for the year group for 2017-2018</w:t>
            </w:r>
          </w:p>
          <w:p w14:paraId="1E54E50E" w14:textId="77777777" w:rsidR="00112677" w:rsidRDefault="00112677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3DB5C" w14:textId="2570F153" w:rsidR="00BC1872" w:rsidRPr="00BC1872" w:rsidRDefault="00BC1872" w:rsidP="00BC1872">
            <w:pPr>
              <w:rPr>
                <w:rFonts w:ascii="Arial" w:hAnsi="Arial" w:cs="Arial"/>
                <w:sz w:val="18"/>
                <w:szCs w:val="18"/>
              </w:rPr>
            </w:pPr>
            <w:r w:rsidRPr="00BC1872">
              <w:rPr>
                <w:rFonts w:ascii="Arial" w:hAnsi="Arial" w:cs="Arial"/>
                <w:b/>
                <w:sz w:val="18"/>
                <w:szCs w:val="18"/>
              </w:rPr>
              <w:t>Current          -90%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BC1872">
              <w:rPr>
                <w:rFonts w:ascii="Arial" w:hAnsi="Arial" w:cs="Arial"/>
                <w:b/>
                <w:sz w:val="18"/>
                <w:szCs w:val="18"/>
              </w:rPr>
              <w:t>-95%</w:t>
            </w:r>
          </w:p>
          <w:p w14:paraId="55D32F6A" w14:textId="4CC58D0A" w:rsidR="00BC1872" w:rsidRPr="00BC1872" w:rsidRDefault="00C35BA8" w:rsidP="00BC18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Y3         </w:t>
            </w:r>
            <w:r w:rsidR="00BC1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>6%</w:t>
            </w:r>
            <w:r w:rsidR="00BC1872" w:rsidRP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BC1872">
              <w:rPr>
                <w:rFonts w:ascii="Arial" w:hAnsi="Arial" w:cs="Arial"/>
                <w:sz w:val="18"/>
                <w:szCs w:val="18"/>
              </w:rPr>
              <w:t xml:space="preserve">13%             </w:t>
            </w:r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31% </w:t>
            </w:r>
            <w:r w:rsidR="00BC1872">
              <w:rPr>
                <w:rFonts w:ascii="Arial" w:hAnsi="Arial" w:cs="Arial"/>
                <w:sz w:val="18"/>
                <w:szCs w:val="18"/>
              </w:rPr>
              <w:t xml:space="preserve">50%            </w:t>
            </w:r>
          </w:p>
          <w:p w14:paraId="21CECAEE" w14:textId="7C32DBF3" w:rsidR="00BC1872" w:rsidRPr="00BC1872" w:rsidRDefault="00C35BA8" w:rsidP="00BC18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Y4          </w:t>
            </w:r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>11%</w:t>
            </w:r>
            <w:r w:rsidR="00BC1872">
              <w:rPr>
                <w:rFonts w:ascii="Arial" w:hAnsi="Arial" w:cs="Arial"/>
                <w:sz w:val="18"/>
                <w:szCs w:val="18"/>
              </w:rPr>
              <w:t>16</w:t>
            </w:r>
            <w:r w:rsidR="00BC1872" w:rsidRPr="00BC1872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(15%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>32</w:t>
            </w:r>
            <w:proofErr w:type="gramEnd"/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% </w:t>
            </w:r>
            <w:r w:rsidR="00BC1872">
              <w:rPr>
                <w:rFonts w:ascii="Arial" w:hAnsi="Arial" w:cs="Arial"/>
                <w:sz w:val="18"/>
                <w:szCs w:val="18"/>
              </w:rPr>
              <w:t xml:space="preserve">32% (31%)            </w:t>
            </w:r>
          </w:p>
          <w:p w14:paraId="154BC2A3" w14:textId="1E8BA2A8" w:rsidR="00BC1872" w:rsidRPr="00BC1872" w:rsidRDefault="00BC1872" w:rsidP="00BC1872">
            <w:pPr>
              <w:rPr>
                <w:rFonts w:ascii="Arial" w:hAnsi="Arial" w:cs="Arial"/>
                <w:sz w:val="18"/>
                <w:szCs w:val="18"/>
              </w:rPr>
            </w:pPr>
            <w:r w:rsidRPr="00BC1872">
              <w:rPr>
                <w:rFonts w:ascii="Arial" w:hAnsi="Arial" w:cs="Arial"/>
                <w:sz w:val="18"/>
                <w:szCs w:val="18"/>
              </w:rPr>
              <w:t xml:space="preserve">Y5          </w:t>
            </w:r>
            <w:r w:rsidR="00C35BA8" w:rsidRP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20% </w:t>
            </w:r>
            <w:r w:rsidR="00C35BA8">
              <w:rPr>
                <w:rFonts w:ascii="Arial" w:hAnsi="Arial" w:cs="Arial"/>
                <w:sz w:val="18"/>
                <w:szCs w:val="18"/>
              </w:rPr>
              <w:t xml:space="preserve">20% (6%)   </w:t>
            </w:r>
            <w:r w:rsidR="00C35BA8" w:rsidRPr="00C35BA8">
              <w:rPr>
                <w:rFonts w:ascii="Arial" w:hAnsi="Arial" w:cs="Arial"/>
                <w:color w:val="FF0000"/>
                <w:sz w:val="18"/>
                <w:szCs w:val="18"/>
              </w:rPr>
              <w:t>40%</w:t>
            </w:r>
            <w:r w:rsidRP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40% (33%)            </w:t>
            </w:r>
          </w:p>
          <w:p w14:paraId="5826C296" w14:textId="337F2EE8" w:rsidR="00BC1872" w:rsidRDefault="00BC1872" w:rsidP="00BC18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35BA8">
              <w:rPr>
                <w:rFonts w:ascii="Arial" w:hAnsi="Arial" w:cs="Arial"/>
                <w:sz w:val="18"/>
                <w:szCs w:val="18"/>
              </w:rPr>
              <w:t xml:space="preserve">6          </w:t>
            </w:r>
            <w:r w:rsidR="00C35BA8" w:rsidRPr="00C35BA8">
              <w:rPr>
                <w:rFonts w:ascii="Arial" w:hAnsi="Arial" w:cs="Arial"/>
                <w:color w:val="FF0000"/>
                <w:sz w:val="18"/>
                <w:szCs w:val="18"/>
              </w:rPr>
              <w:t>31%</w:t>
            </w:r>
            <w:r w:rsidR="00C35BA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35BA8">
              <w:rPr>
                <w:rFonts w:ascii="Arial" w:hAnsi="Arial" w:cs="Arial"/>
                <w:sz w:val="18"/>
                <w:szCs w:val="18"/>
              </w:rPr>
              <w:t xml:space="preserve">38% (20%) </w:t>
            </w:r>
            <w:r w:rsidR="00C35BA8" w:rsidRPr="00C35BA8">
              <w:rPr>
                <w:rFonts w:ascii="Arial" w:hAnsi="Arial" w:cs="Arial"/>
                <w:color w:val="FF0000"/>
                <w:sz w:val="18"/>
                <w:szCs w:val="18"/>
              </w:rPr>
              <w:t>75%</w:t>
            </w:r>
            <w:r w:rsidR="00C35B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56% (60%)           </w:t>
            </w:r>
            <w:r w:rsidRPr="00BC18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E40342" w14:textId="6203DAEB" w:rsidR="00112677" w:rsidRDefault="00BC1872" w:rsidP="00BC1872">
            <w:pPr>
              <w:rPr>
                <w:rFonts w:ascii="Arial" w:hAnsi="Arial" w:cs="Arial"/>
                <w:sz w:val="18"/>
                <w:szCs w:val="18"/>
              </w:rPr>
            </w:pPr>
            <w:r w:rsidRPr="00BC187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1720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0FC4FEAF" w14:textId="77777777" w:rsidR="008F4997" w:rsidRDefault="00FA4CAC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Year 5 have 10 PP children with each one representing 10%.</w:t>
            </w:r>
          </w:p>
          <w:p w14:paraId="294A4ADF" w14:textId="516C5D7D" w:rsidR="00FA4CAC" w:rsidRDefault="00FA4CAC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spike in year 6 is down to the absence of 2 children.</w:t>
            </w:r>
          </w:p>
          <w:p w14:paraId="454B6FC8" w14:textId="284730EB" w:rsidR="00FA4CAC" w:rsidRDefault="00FA4CAC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In addition 3 year groups have improved their attendance since the last report with the other maintaining theirs.</w:t>
            </w:r>
          </w:p>
          <w:p w14:paraId="4E2C6FE7" w14:textId="670DFA39" w:rsidR="00FA4CAC" w:rsidRPr="00FA4CAC" w:rsidRDefault="00FA4CAC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43 out of 61 PP children (70%) have improved their attendance since the last report.</w:t>
            </w:r>
          </w:p>
          <w:p w14:paraId="63A45756" w14:textId="77777777" w:rsidR="008F4997" w:rsidRDefault="008F4997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11331" w14:textId="60F95460" w:rsidR="00973190" w:rsidRDefault="00973190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A46" w:rsidRPr="002954A6" w14:paraId="74420E07" w14:textId="439A36B0" w:rsidTr="00112677">
        <w:tc>
          <w:tcPr>
            <w:tcW w:w="2233" w:type="dxa"/>
            <w:tcMar>
              <w:top w:w="57" w:type="dxa"/>
              <w:bottom w:w="57" w:type="dxa"/>
            </w:tcMar>
          </w:tcPr>
          <w:p w14:paraId="686C21F3" w14:textId="19CDC42A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494FDDDB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849" w:type="dxa"/>
          </w:tcPr>
          <w:p w14:paraId="17FF057C" w14:textId="77777777" w:rsidR="00B22A46" w:rsidRPr="002954A6" w:rsidRDefault="00B22A46" w:rsidP="00B37E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276" w:type="dxa"/>
          </w:tcPr>
          <w:p w14:paraId="2D82213E" w14:textId="77777777" w:rsidR="00B22A46" w:rsidRPr="00262114" w:rsidRDefault="00B22A46" w:rsidP="00B37E6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  <w:tc>
          <w:tcPr>
            <w:tcW w:w="3686" w:type="dxa"/>
          </w:tcPr>
          <w:p w14:paraId="0E30C965" w14:textId="2385C57B" w:rsidR="00B22A46" w:rsidRPr="00262114" w:rsidRDefault="00B22A46" w:rsidP="00B22A46">
            <w:pPr>
              <w:jc w:val="center"/>
              <w:rPr>
                <w:rFonts w:ascii="Arial" w:hAnsi="Arial" w:cs="Arial"/>
                <w:b/>
              </w:rPr>
            </w:pPr>
            <w:r w:rsidRPr="00B22A46">
              <w:rPr>
                <w:rFonts w:ascii="Arial" w:hAnsi="Arial" w:cs="Arial"/>
                <w:b/>
              </w:rPr>
              <w:t>Review</w:t>
            </w:r>
          </w:p>
        </w:tc>
      </w:tr>
      <w:tr w:rsidR="00B22A46" w:rsidRPr="002954A6" w14:paraId="6186520C" w14:textId="00AAD7CD" w:rsidTr="00973190">
        <w:trPr>
          <w:trHeight w:val="9861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6E7F94AE" w14:textId="77777777" w:rsidR="00B22A46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A. </w:t>
            </w:r>
            <w:r w:rsidRPr="005E6608">
              <w:rPr>
                <w:rFonts w:ascii="Arial" w:hAnsi="Arial" w:cs="Arial"/>
                <w:sz w:val="18"/>
                <w:szCs w:val="18"/>
              </w:rPr>
              <w:t>Children become more resilient learners with better attitudes to learning</w:t>
            </w:r>
          </w:p>
          <w:p w14:paraId="2F77BD7D" w14:textId="77777777" w:rsidR="00B22A46" w:rsidRPr="005E6608" w:rsidRDefault="00B22A46" w:rsidP="005E66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11FD3" w14:textId="1A1D3B7B" w:rsidR="00B22A46" w:rsidRPr="00AE78F2" w:rsidRDefault="00B22A46" w:rsidP="008E4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3637645E" w:rsidR="00B22A46" w:rsidRPr="00AE78F2" w:rsidRDefault="00B22A46" w:rsidP="008E4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 class sizes below 30 and no mixed age classes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23A9220F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numbers in classes.</w:t>
            </w:r>
          </w:p>
          <w:p w14:paraId="6569DB02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DFEF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Better use of the data, including an online monitoring tools to plan next steps.</w:t>
            </w:r>
          </w:p>
          <w:p w14:paraId="55AE3DB1" w14:textId="1881967B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 will then discuss with the teachers the interventions for pupil premium children</w:t>
            </w:r>
          </w:p>
          <w:p w14:paraId="0FBE72C1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514D5" w14:textId="17241DFB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 deployed to lead specific intervention from the monitoring. Precision Teaching</w:t>
            </w:r>
          </w:p>
          <w:p w14:paraId="691DAA38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80CC6" w14:textId="4F15E268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Planning time for teachers to ensure teaching matches the needs of every child and specific gaps can be closed swiftly.</w:t>
            </w:r>
          </w:p>
          <w:p w14:paraId="600A5E6C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54568" w14:textId="61D0493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Rose Maths assessments are effectively used to set and achieve challenging targets.</w:t>
            </w:r>
          </w:p>
          <w:p w14:paraId="11F6DDCE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7D89D" w14:textId="5E9DDC6A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Dedicated AH leadership time </w:t>
            </w:r>
          </w:p>
          <w:p w14:paraId="051BCD37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84C99B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FF4D9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102E4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E8F1C5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FDFAB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47970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3A11E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8D729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322E0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DC331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60426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9D503" w14:textId="77777777" w:rsidR="00075E15" w:rsidRDefault="00075E15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33F1C" w14:textId="77777777" w:rsidR="005677DB" w:rsidRDefault="005677DB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90365" w14:textId="77777777" w:rsidR="005677DB" w:rsidRDefault="005677DB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C5B79" w14:textId="1CA897A2" w:rsidR="00B22A46" w:rsidRDefault="005677DB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Accelerated progress of pupil premium children in arithmetic   </w:t>
            </w:r>
          </w:p>
          <w:p w14:paraId="4CDFEB62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70F56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0BEAF" w14:textId="081010BA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benchmarks will be set after the first tests in November.</w:t>
            </w:r>
          </w:p>
          <w:p w14:paraId="0E95A909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280E2" w14:textId="4C9BE58A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arithmetic scores for pupil premium children will move closer to the whole school target of 85%.</w:t>
            </w:r>
          </w:p>
          <w:p w14:paraId="5854096B" w14:textId="77777777" w:rsidR="00B22A46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1833F717" w:rsidR="00B22A46" w:rsidRPr="00AE78F2" w:rsidRDefault="00B22A46" w:rsidP="00AC3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</w:tcPr>
          <w:p w14:paraId="6B5E582E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1D69C7C9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23339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76E96CE1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0340C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LP, CM, JE</w:t>
            </w:r>
          </w:p>
          <w:p w14:paraId="62997B70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151AD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73974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40EA6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B9696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CB410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48CCC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8C9AC" w14:textId="7462EBA4" w:rsidR="00B22A46" w:rsidRPr="00AE78F2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</w:t>
            </w:r>
          </w:p>
        </w:tc>
        <w:tc>
          <w:tcPr>
            <w:tcW w:w="1276" w:type="dxa"/>
          </w:tcPr>
          <w:p w14:paraId="56ADB85B" w14:textId="66FF6D89" w:rsidR="00B22A46" w:rsidRPr="00AE78F2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2019</w:t>
            </w:r>
          </w:p>
        </w:tc>
        <w:tc>
          <w:tcPr>
            <w:tcW w:w="3686" w:type="dxa"/>
          </w:tcPr>
          <w:p w14:paraId="06DC5606" w14:textId="364D1CD6" w:rsidR="00B22A46" w:rsidRDefault="00175C1B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sizes remain at 30, in some cases movement of families means these drop below.</w:t>
            </w:r>
          </w:p>
          <w:p w14:paraId="4DDCE897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F7FB4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half term meetings with each teacher have happened where teachers discuss and plan the interventions.</w:t>
            </w:r>
          </w:p>
          <w:p w14:paraId="6F2F0CB8" w14:textId="3CD7B094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SENCO has designed timetables for each TA to focus on the needs of all children</w:t>
            </w:r>
            <w:r w:rsidR="00175C1B">
              <w:rPr>
                <w:rFonts w:ascii="Arial" w:hAnsi="Arial" w:cs="Arial"/>
                <w:sz w:val="18"/>
                <w:szCs w:val="18"/>
              </w:rPr>
              <w:t>, where independent agencies have</w:t>
            </w:r>
            <w:r>
              <w:rPr>
                <w:rFonts w:ascii="Arial" w:hAnsi="Arial" w:cs="Arial"/>
                <w:sz w:val="18"/>
                <w:szCs w:val="18"/>
              </w:rPr>
              <w:t xml:space="preserve"> suggested strategies.</w:t>
            </w:r>
          </w:p>
          <w:p w14:paraId="78D24F02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516D6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Planning Days occurred for each teacher during the autumn term</w:t>
            </w:r>
          </w:p>
          <w:p w14:paraId="1B6A2571" w14:textId="59C131E7" w:rsidR="00973190" w:rsidRPr="00973190" w:rsidRDefault="00973190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Planning Days have continued and specific vocabulary teaching and small group guided sessions are planned for PPG children by year groups.</w:t>
            </w:r>
          </w:p>
          <w:p w14:paraId="64CDD84E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3BF57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a successful trial in the autumn term, these will continue termly for year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5. Year 6 use past SATs papers because they best reflect the types of questions the children will get in May.</w:t>
            </w:r>
          </w:p>
          <w:p w14:paraId="28C0593B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BEC08F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AH time has included a PPG meeting with all RELP schools, additional meetings through Exeter Consortium.</w:t>
            </w:r>
          </w:p>
          <w:p w14:paraId="062C1C5E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with children to look at targets and their work. Drop ins to classes. Hearing children read. Dedicated time to analysis data, report to SLT and Governors.</w:t>
            </w:r>
          </w:p>
          <w:p w14:paraId="407D9833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Leading training for all staff on strategies to use.</w:t>
            </w:r>
          </w:p>
          <w:p w14:paraId="40B8DE73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AB673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616FE" w14:textId="399DF655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the end of the autumn term 2018</w:t>
            </w:r>
            <w:r w:rsidR="004B4489">
              <w:rPr>
                <w:rFonts w:ascii="Arial" w:hAnsi="Arial" w:cs="Arial"/>
                <w:sz w:val="18"/>
                <w:szCs w:val="18"/>
              </w:rPr>
              <w:t>, the percentage of PPG children making the expected progress or better</w:t>
            </w:r>
            <w:r w:rsidR="00175C1B">
              <w:rPr>
                <w:rFonts w:ascii="Arial" w:hAnsi="Arial" w:cs="Arial"/>
                <w:sz w:val="18"/>
                <w:szCs w:val="18"/>
              </w:rPr>
              <w:t xml:space="preserve"> in maths</w:t>
            </w:r>
          </w:p>
          <w:p w14:paraId="2C8EB7B2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A859B" w14:textId="5150F654" w:rsidR="00075E15" w:rsidRDefault="00792F0A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75E1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B4489">
              <w:rPr>
                <w:rFonts w:ascii="Arial" w:hAnsi="Arial" w:cs="Arial"/>
                <w:sz w:val="18"/>
                <w:szCs w:val="18"/>
              </w:rPr>
              <w:t xml:space="preserve">   Expected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1EBFC79E" w14:textId="31CE504B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YR3      </w:t>
            </w:r>
            <w:r w:rsidR="004B44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F272B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 w:rsidR="0097319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163C8756" w14:textId="7C94F872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YR4      </w:t>
            </w:r>
            <w:r w:rsidR="004B44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F272B">
              <w:rPr>
                <w:rFonts w:ascii="Arial" w:hAnsi="Arial" w:cs="Arial"/>
                <w:sz w:val="18"/>
                <w:szCs w:val="18"/>
              </w:rPr>
              <w:t>74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F2AD309" w14:textId="411685F9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YR5     </w:t>
            </w:r>
            <w:r w:rsidR="004B44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F272B">
              <w:rPr>
                <w:rFonts w:ascii="Arial" w:hAnsi="Arial" w:cs="Arial"/>
                <w:sz w:val="18"/>
                <w:szCs w:val="18"/>
              </w:rPr>
              <w:t xml:space="preserve"> 90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3A1854B" w14:textId="77777777" w:rsidR="00075E15" w:rsidRDefault="00075E15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YR6     </w:t>
            </w:r>
            <w:r w:rsidR="004B44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56%</w:t>
            </w:r>
          </w:p>
          <w:p w14:paraId="26837294" w14:textId="77777777" w:rsidR="00792F0A" w:rsidRDefault="00792F0A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5781D" w14:textId="2D691285" w:rsidR="00792F0A" w:rsidRDefault="00792F0A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many cases PPG children are also SEND children, based on their low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academic ability, which can impact percentages across year groups.</w:t>
            </w:r>
          </w:p>
        </w:tc>
      </w:tr>
      <w:tr w:rsidR="00B22A46" w:rsidRPr="002954A6" w14:paraId="5C7EA547" w14:textId="797DC38E" w:rsidTr="00112677">
        <w:trPr>
          <w:trHeight w:val="1150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0CE525E2" w14:textId="48EEB219" w:rsidR="00B22A46" w:rsidRDefault="00B22A46" w:rsidP="000F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Attendance improves</w:t>
            </w:r>
          </w:p>
          <w:p w14:paraId="4EB17833" w14:textId="77777777" w:rsidR="00B22A46" w:rsidRDefault="00B22A46" w:rsidP="000F0A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069223" w14:textId="0CBBD081" w:rsidR="00B22A46" w:rsidRPr="00004FB6" w:rsidRDefault="00B22A46" w:rsidP="000F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5E6608">
              <w:rPr>
                <w:rFonts w:ascii="Arial" w:hAnsi="Arial" w:cs="Arial"/>
                <w:sz w:val="18"/>
                <w:szCs w:val="18"/>
              </w:rPr>
              <w:t>Children become more resilient learners with better attitudes to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015F6F" w14:textId="71A60B40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of a uniform grant for all PP children</w:t>
            </w:r>
          </w:p>
          <w:p w14:paraId="1A87077D" w14:textId="77777777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A8572" w14:textId="77777777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 access to breakfast Club for all PP children</w:t>
            </w:r>
          </w:p>
          <w:p w14:paraId="1210D8CF" w14:textId="77777777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F2A51" w14:textId="77777777" w:rsidR="00B22A46" w:rsidRDefault="00B22A46" w:rsidP="00FE7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61EC4D" w14:textId="77777777" w:rsidR="00B22A46" w:rsidRDefault="00B22A46" w:rsidP="00FE7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Workshops (art, drama, problem solving etc.) activities each half term aimed at PP children and whole school where appropriate</w:t>
            </w:r>
          </w:p>
          <w:p w14:paraId="64B31279" w14:textId="77777777" w:rsidR="00B22A46" w:rsidRDefault="00B22A46" w:rsidP="00FE74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563507FC" w:rsidR="00B22A46" w:rsidRPr="00004FB6" w:rsidRDefault="00B22A46" w:rsidP="00FE7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clubs provision for pupil premium children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670C51A6" w14:textId="7AC973DE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breakfast Club take-up reports show an uptake in provision</w:t>
            </w:r>
          </w:p>
          <w:p w14:paraId="542AA901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263DC" w14:textId="17D1B583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clubs targeting pupil premium children</w:t>
            </w:r>
          </w:p>
          <w:p w14:paraId="028D9497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E35F2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8469E" w14:textId="1D6EFB5E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Uniform grant take up report shows an uptake in provision</w:t>
            </w:r>
          </w:p>
          <w:p w14:paraId="563DA3C9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 leaflet</w:t>
            </w:r>
          </w:p>
          <w:p w14:paraId="15C12A2B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39219" w14:textId="7A0F0882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 Activities coordinator to monitor and will see an increase in take up by pupil premium children</w:t>
            </w:r>
          </w:p>
          <w:p w14:paraId="1E2A69AF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52082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DA487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23953" w14:textId="632A5FCB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part of his NPQH CM will aim that all pupil premium children attend a club during the school year.</w:t>
            </w:r>
          </w:p>
          <w:p w14:paraId="54D1D11E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Engagement of staff to enable this to happen</w:t>
            </w:r>
          </w:p>
          <w:p w14:paraId="758FB2CD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B4814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attending a club</w:t>
            </w:r>
          </w:p>
          <w:p w14:paraId="75CCE884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118FF" w14:textId="7DA9206D" w:rsidR="00B22A46" w:rsidRPr="0025175F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 xml:space="preserve">September                       </w:t>
            </w:r>
            <w:r w:rsidR="007B2C88" w:rsidRPr="0025175F"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62E7733F" w14:textId="58F6F593" w:rsidR="00B22A46" w:rsidRPr="0025175F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Y3 – 8%</w:t>
            </w:r>
          </w:p>
          <w:p w14:paraId="1A222D1A" w14:textId="6A01AFAF" w:rsidR="00B22A46" w:rsidRPr="0025175F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Y4 – 6%</w:t>
            </w:r>
          </w:p>
          <w:p w14:paraId="3ACCF149" w14:textId="204635B2" w:rsidR="00B22A46" w:rsidRPr="0025175F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Y5 – 20%</w:t>
            </w:r>
          </w:p>
          <w:tbl>
            <w:tblPr>
              <w:tblpPr w:leftFromText="180" w:rightFromText="180" w:vertAnchor="text" w:horzAnchor="margin" w:tblpY="660"/>
              <w:tblOverlap w:val="never"/>
              <w:tblW w:w="3554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573"/>
              <w:gridCol w:w="573"/>
              <w:gridCol w:w="582"/>
            </w:tblGrid>
            <w:tr w:rsidR="00F87772" w:rsidRPr="0025175F" w14:paraId="1D61D3B2" w14:textId="77777777" w:rsidTr="00F87772">
              <w:trPr>
                <w:trHeight w:val="288"/>
              </w:trPr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B8E3B" w14:textId="670ABE9F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Attendance breakdown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C768E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proofErr w:type="spellStart"/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Aut</w:t>
                  </w:r>
                  <w:proofErr w:type="spellEnd"/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CE8A7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proofErr w:type="spellStart"/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Spr</w:t>
                  </w:r>
                  <w:proofErr w:type="spellEnd"/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5F196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Sum</w:t>
                  </w:r>
                </w:p>
              </w:tc>
            </w:tr>
            <w:tr w:rsidR="00F87772" w:rsidRPr="0025175F" w14:paraId="36866BBA" w14:textId="77777777" w:rsidTr="00F87772">
              <w:trPr>
                <w:trHeight w:val="288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32316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BOYS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5F184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40%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F055B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54%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D5AF0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52%</w:t>
                  </w:r>
                </w:p>
              </w:tc>
            </w:tr>
            <w:tr w:rsidR="00F87772" w:rsidRPr="0025175F" w14:paraId="01A31E96" w14:textId="77777777" w:rsidTr="00F87772">
              <w:trPr>
                <w:trHeight w:val="288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7D6F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GIRLS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BF45F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60%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AD3AD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46%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774A8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47%</w:t>
                  </w:r>
                </w:p>
              </w:tc>
            </w:tr>
            <w:tr w:rsidR="00F87772" w:rsidRPr="0025175F" w14:paraId="7E0AD611" w14:textId="77777777" w:rsidTr="00F87772">
              <w:trPr>
                <w:trHeight w:val="288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913E4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PPG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02E5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17%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F42B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22%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7DB75" w14:textId="77777777" w:rsidR="00F87772" w:rsidRPr="0025175F" w:rsidRDefault="00F87772" w:rsidP="00F87772">
                  <w:pPr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</w:pPr>
                  <w:r w:rsidRPr="0025175F">
                    <w:rPr>
                      <w:rFonts w:ascii="Calibri" w:eastAsia="Times New Roman" w:hAnsi="Calibri" w:cs="Calibri"/>
                      <w:color w:val="FF0000"/>
                      <w:sz w:val="16"/>
                      <w:lang w:eastAsia="en-GB"/>
                    </w:rPr>
                    <w:t>21%</w:t>
                  </w:r>
                </w:p>
              </w:tc>
            </w:tr>
          </w:tbl>
          <w:p w14:paraId="43410F59" w14:textId="1F35E4FC" w:rsidR="00B22A46" w:rsidRPr="00004FB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Y6 – 13%</w:t>
            </w:r>
          </w:p>
        </w:tc>
        <w:tc>
          <w:tcPr>
            <w:tcW w:w="849" w:type="dxa"/>
          </w:tcPr>
          <w:p w14:paraId="403BEE31" w14:textId="1E01E43A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manager</w:t>
            </w:r>
          </w:p>
          <w:p w14:paraId="562D961B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E46E83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0763A" w14:textId="632D21D4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</w:t>
            </w:r>
          </w:p>
          <w:p w14:paraId="0874525C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84B3E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6FBB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6EECA" w14:textId="49B9DAE3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  <w:p w14:paraId="31B37CB9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C487AB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58962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43B6A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7F793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1805F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6784E" w14:textId="396BAD6C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  <w:p w14:paraId="5F0B2D61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69D1A" w14:textId="4AD8DA0C" w:rsidR="00B22A46" w:rsidRPr="00004FB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</w:t>
            </w:r>
          </w:p>
        </w:tc>
        <w:tc>
          <w:tcPr>
            <w:tcW w:w="1276" w:type="dxa"/>
          </w:tcPr>
          <w:p w14:paraId="7C1679D9" w14:textId="7E98A795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2019</w:t>
            </w:r>
          </w:p>
          <w:p w14:paraId="054D8607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1B6854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E1151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B301B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17A49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D33BD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5CB21" w14:textId="5C2BB977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  <w:tc>
          <w:tcPr>
            <w:tcW w:w="3686" w:type="dxa"/>
          </w:tcPr>
          <w:p w14:paraId="7366AE18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1D73D" w14:textId="77777777" w:rsidR="007B2E08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B1734" w14:textId="77777777" w:rsidR="007B2E08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5E9C7" w14:textId="77777777" w:rsidR="007B2E08" w:rsidRPr="0025175F" w:rsidRDefault="00BF71B9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Cooking Club is currently being run for pupil premium children.</w:t>
            </w:r>
          </w:p>
          <w:p w14:paraId="13B80535" w14:textId="77777777" w:rsidR="00BF71B9" w:rsidRPr="0025175F" w:rsidRDefault="00BF71B9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Priority sign up for all other clubs run by school staff.</w:t>
            </w:r>
          </w:p>
          <w:p w14:paraId="12AC29F0" w14:textId="77777777" w:rsidR="00BF71B9" w:rsidRPr="0025175F" w:rsidRDefault="00BF71B9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This continues to be advertised to parents through the leaflet and website.</w:t>
            </w:r>
          </w:p>
          <w:p w14:paraId="11B4A516" w14:textId="77777777" w:rsidR="00BF71B9" w:rsidRPr="007B2C88" w:rsidRDefault="00BF71B9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B0385A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56EB714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37240B2" w14:textId="4FE41B2E" w:rsidR="007B2E08" w:rsidRPr="0025175F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>Staff have engaged and signed up to lead clubs during the year.</w:t>
            </w:r>
          </w:p>
          <w:p w14:paraId="0128E2FB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8986378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92CB37C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2EE6690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EE18195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C351C77" w14:textId="77777777" w:rsidR="007B2E08" w:rsidRPr="007B2C88" w:rsidRDefault="007B2E08" w:rsidP="00B37E6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C91CFAF" w14:textId="24812971" w:rsidR="007B2E08" w:rsidRPr="0025175F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  <w:r w:rsidRPr="0025175F">
              <w:rPr>
                <w:rFonts w:ascii="Arial" w:hAnsi="Arial" w:cs="Arial"/>
                <w:sz w:val="18"/>
                <w:szCs w:val="18"/>
              </w:rPr>
              <w:t xml:space="preserve">I have reviewed this across the school, due to some clubs not being open to particular year </w:t>
            </w:r>
            <w:proofErr w:type="gramStart"/>
            <w:r w:rsidRPr="0025175F">
              <w:rPr>
                <w:rFonts w:ascii="Arial" w:hAnsi="Arial" w:cs="Arial"/>
                <w:sz w:val="18"/>
                <w:szCs w:val="18"/>
              </w:rPr>
              <w:t>groups,</w:t>
            </w:r>
            <w:proofErr w:type="gramEnd"/>
            <w:r w:rsidRPr="0025175F">
              <w:rPr>
                <w:rFonts w:ascii="Arial" w:hAnsi="Arial" w:cs="Arial"/>
                <w:sz w:val="18"/>
                <w:szCs w:val="18"/>
              </w:rPr>
              <w:t xml:space="preserve"> it would not be a fair reflection. 16% of PPG children will take part in a club run by a teacher in the spring term. External data for paid clubs is not available at this point.</w:t>
            </w:r>
          </w:p>
          <w:p w14:paraId="0A1FA01B" w14:textId="7A4DED4B" w:rsidR="00F87772" w:rsidRDefault="00F87772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54D03" w14:textId="6CB81BD1" w:rsidR="00F87772" w:rsidRDefault="00F87772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015D0" w14:textId="77777777" w:rsidR="00F87772" w:rsidRPr="00F87772" w:rsidRDefault="00F87772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030BAF" w14:textId="77777777" w:rsidR="007B2E08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2372EA" w14:textId="77777777" w:rsidR="007B2E08" w:rsidRDefault="007B2E08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86478" w14:textId="3A8BD68D" w:rsidR="00F87772" w:rsidRDefault="00F87772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7772">
              <w:rPr>
                <w:rFonts w:ascii="Arial" w:hAnsi="Arial" w:cs="Arial"/>
                <w:color w:val="FF0000"/>
                <w:sz w:val="18"/>
                <w:szCs w:val="18"/>
              </w:rPr>
              <w:t xml:space="preserve">Appears at this time to be a dip in numbers for summer term but this does not yet include Exe Valley Challenge children. </w:t>
            </w:r>
          </w:p>
          <w:p w14:paraId="4DC190FC" w14:textId="2B90D25E" w:rsidR="00F87772" w:rsidRPr="00F87772" w:rsidRDefault="00F87772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7772">
              <w:rPr>
                <w:rFonts w:ascii="Arial" w:hAnsi="Arial" w:cs="Arial"/>
                <w:color w:val="FF0000"/>
                <w:sz w:val="18"/>
                <w:szCs w:val="18"/>
              </w:rPr>
              <w:t xml:space="preserve">PP children have also been offered a free yoga session this term. </w:t>
            </w:r>
          </w:p>
          <w:p w14:paraId="6DE31AF7" w14:textId="3C8E6620" w:rsidR="00F87772" w:rsidRPr="00F87772" w:rsidRDefault="00F87772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F09EC9" w14:textId="2AC275ED" w:rsidR="00F87772" w:rsidRPr="00F87772" w:rsidRDefault="00F87772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7772">
              <w:rPr>
                <w:rFonts w:ascii="Arial" w:hAnsi="Arial" w:cs="Arial"/>
                <w:color w:val="FF0000"/>
                <w:sz w:val="18"/>
                <w:szCs w:val="18"/>
              </w:rPr>
              <w:t>Aspirations day!</w:t>
            </w:r>
          </w:p>
          <w:p w14:paraId="68C40DD1" w14:textId="188552AE" w:rsidR="00F87772" w:rsidRDefault="00F87772" w:rsidP="00B37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A46" w:rsidRPr="002954A6" w14:paraId="57FA43B8" w14:textId="4452EA76" w:rsidTr="00112677">
        <w:trPr>
          <w:trHeight w:val="1150"/>
        </w:trPr>
        <w:tc>
          <w:tcPr>
            <w:tcW w:w="2233" w:type="dxa"/>
            <w:tcMar>
              <w:top w:w="57" w:type="dxa"/>
              <w:bottom w:w="57" w:type="dxa"/>
            </w:tcMar>
          </w:tcPr>
          <w:p w14:paraId="78F90263" w14:textId="5A2DEDEB" w:rsidR="00B22A46" w:rsidRDefault="00B22A46" w:rsidP="000F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Pr="005E6608">
              <w:rPr>
                <w:rFonts w:ascii="Arial" w:hAnsi="Arial" w:cs="Arial"/>
                <w:sz w:val="18"/>
                <w:szCs w:val="18"/>
              </w:rPr>
              <w:t>Children become more resilient learners with better attitudes to learning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3DD903F" w14:textId="27DC0E26" w:rsidR="00B22A46" w:rsidRDefault="00B22A46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Reduction in cost of school trips and visits, especially the Y6 residential visit</w:t>
            </w:r>
          </w:p>
        </w:tc>
        <w:tc>
          <w:tcPr>
            <w:tcW w:w="4397" w:type="dxa"/>
            <w:tcMar>
              <w:top w:w="57" w:type="dxa"/>
              <w:bottom w:w="57" w:type="dxa"/>
            </w:tcMar>
          </w:tcPr>
          <w:p w14:paraId="70C02D81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take-up of visits</w:t>
            </w:r>
          </w:p>
          <w:p w14:paraId="3B5DCCF5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C70D8" w14:textId="77777777" w:rsidR="00B22A4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5E787" w14:textId="3E84A7C7" w:rsidR="00B22A46" w:rsidRPr="00004FB6" w:rsidRDefault="00B22A4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PP children take part in the residential visit if they want to and are encouraged to do so.</w:t>
            </w:r>
          </w:p>
        </w:tc>
        <w:tc>
          <w:tcPr>
            <w:tcW w:w="849" w:type="dxa"/>
          </w:tcPr>
          <w:p w14:paraId="0DEA3430" w14:textId="4326CC2C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  <w:p w14:paraId="6CE0CFA8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B3F0B" w14:textId="77777777" w:rsidR="00B22A4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FF4A4" w14:textId="5A421A09" w:rsidR="00B22A46" w:rsidRPr="00004FB6" w:rsidRDefault="00B22A46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</w:t>
            </w:r>
          </w:p>
        </w:tc>
        <w:tc>
          <w:tcPr>
            <w:tcW w:w="1276" w:type="dxa"/>
          </w:tcPr>
          <w:p w14:paraId="4D3A2A6B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2019</w:t>
            </w:r>
          </w:p>
          <w:p w14:paraId="4B7A32F2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15338" w14:textId="77777777" w:rsidR="00B22A4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9262D" w14:textId="0FE25500" w:rsidR="00B22A46" w:rsidRPr="00004FB6" w:rsidRDefault="00B22A46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2018</w:t>
            </w:r>
          </w:p>
        </w:tc>
        <w:tc>
          <w:tcPr>
            <w:tcW w:w="3686" w:type="dxa"/>
          </w:tcPr>
          <w:p w14:paraId="16AFF0FD" w14:textId="77777777" w:rsidR="00B22A46" w:rsidRDefault="009F272B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the autumn term all PPG children were offered trips and visitors at 25% of the original cost. However in a few cases, no money was received towards the cost of trips from PPG families.</w:t>
            </w:r>
          </w:p>
          <w:p w14:paraId="475BFB64" w14:textId="77777777" w:rsidR="009F272B" w:rsidRDefault="009F272B" w:rsidP="00B37E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6DBB2" w14:textId="77777777" w:rsidR="009F272B" w:rsidRDefault="009F272B" w:rsidP="00B37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residential has been booked and will cater for all children, with PPG children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getting access to it at 25% of the whole cost. This is approximately £65.</w:t>
            </w:r>
          </w:p>
          <w:p w14:paraId="3BF97B0C" w14:textId="07A2F3A4" w:rsidR="00973190" w:rsidRPr="00973190" w:rsidRDefault="00973190" w:rsidP="00B37E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The launch of the residential </w:t>
            </w:r>
            <w:r w:rsidR="00EC011E">
              <w:rPr>
                <w:rFonts w:ascii="Arial" w:hAnsi="Arial" w:cs="Arial"/>
                <w:color w:val="FF0000"/>
                <w:sz w:val="18"/>
                <w:szCs w:val="18"/>
              </w:rPr>
              <w:t>has happened and we continue to monitor the take up by PPG children.</w:t>
            </w:r>
          </w:p>
        </w:tc>
      </w:tr>
    </w:tbl>
    <w:p w14:paraId="7349A96D" w14:textId="76BCE2F6" w:rsidR="00CD68B1" w:rsidRDefault="00CD68B1">
      <w:pPr>
        <w:rPr>
          <w:rFonts w:ascii="Arial" w:hAnsi="Arial" w:cs="Arial"/>
        </w:rPr>
      </w:pPr>
    </w:p>
    <w:p w14:paraId="0476BE96" w14:textId="727F0E47" w:rsidR="00766387" w:rsidRPr="00AE78F2" w:rsidRDefault="00766387" w:rsidP="00BE3670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621AE2DB" w14:textId="77777777" w:rsidR="00DA4BAC" w:rsidRPr="00EC011E" w:rsidRDefault="00DA4BAC" w:rsidP="00DA4BAC">
      <w:pPr>
        <w:rPr>
          <w:b/>
          <w:color w:val="FF0000"/>
        </w:rPr>
      </w:pPr>
      <w:r w:rsidRPr="00EC011E">
        <w:rPr>
          <w:b/>
          <w:color w:val="FF0000"/>
        </w:rPr>
        <w:t>Attainment of Pupil Premium children</w:t>
      </w:r>
    </w:p>
    <w:p w14:paraId="3C7DC566" w14:textId="77777777" w:rsidR="00DA4BAC" w:rsidRPr="00EC011E" w:rsidRDefault="00DA4BAC" w:rsidP="00DA4BAC">
      <w:pPr>
        <w:rPr>
          <w:color w:val="FF0000"/>
        </w:rPr>
      </w:pPr>
    </w:p>
    <w:p w14:paraId="400AABBA" w14:textId="77777777" w:rsidR="00DA4BAC" w:rsidRPr="00EC011E" w:rsidRDefault="00DA4BAC" w:rsidP="00DA4BAC">
      <w:pPr>
        <w:rPr>
          <w:color w:val="FF0000"/>
        </w:rPr>
      </w:pPr>
      <w:r w:rsidRPr="00EC011E">
        <w:rPr>
          <w:color w:val="FF0000"/>
        </w:rPr>
        <w:t xml:space="preserve">The following tables show the percentage of Pupil Premium children on track to reach age related expectations by the end of the year compared with all children. </w:t>
      </w:r>
    </w:p>
    <w:p w14:paraId="746AD7F5" w14:textId="77777777" w:rsidR="00DA4BAC" w:rsidRPr="00EC011E" w:rsidRDefault="00DA4BAC" w:rsidP="00DA4BAC">
      <w:pPr>
        <w:rPr>
          <w:color w:val="FF0000"/>
        </w:rPr>
      </w:pPr>
    </w:p>
    <w:p w14:paraId="41EBC698" w14:textId="77777777" w:rsidR="00DA4BAC" w:rsidRPr="00EC011E" w:rsidRDefault="00DA4BAC" w:rsidP="00DA4BA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C011E" w:rsidRPr="00EC011E" w14:paraId="1227F993" w14:textId="77777777" w:rsidTr="00012F89">
        <w:tc>
          <w:tcPr>
            <w:tcW w:w="3838" w:type="dxa"/>
          </w:tcPr>
          <w:p w14:paraId="0D2E80FA" w14:textId="7F82CCF9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Year 3 (</w:t>
            </w:r>
            <w:r w:rsidR="009B5DE4" w:rsidRPr="00EC011E">
              <w:rPr>
                <w:b/>
                <w:color w:val="FF0000"/>
              </w:rPr>
              <w:t>14</w:t>
            </w:r>
            <w:r w:rsidRPr="00EC011E">
              <w:rPr>
                <w:b/>
                <w:color w:val="FF0000"/>
              </w:rPr>
              <w:t xml:space="preserve"> PP)</w:t>
            </w:r>
          </w:p>
        </w:tc>
        <w:tc>
          <w:tcPr>
            <w:tcW w:w="3838" w:type="dxa"/>
          </w:tcPr>
          <w:p w14:paraId="4C169C6F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Reading</w:t>
            </w:r>
          </w:p>
        </w:tc>
        <w:tc>
          <w:tcPr>
            <w:tcW w:w="3838" w:type="dxa"/>
          </w:tcPr>
          <w:p w14:paraId="1A7C2F36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Writing</w:t>
            </w:r>
          </w:p>
        </w:tc>
        <w:tc>
          <w:tcPr>
            <w:tcW w:w="3838" w:type="dxa"/>
          </w:tcPr>
          <w:p w14:paraId="292BD8C6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Maths</w:t>
            </w:r>
          </w:p>
        </w:tc>
      </w:tr>
      <w:tr w:rsidR="00EC011E" w:rsidRPr="00EC011E" w14:paraId="3545EDA0" w14:textId="77777777" w:rsidTr="00012F89">
        <w:tc>
          <w:tcPr>
            <w:tcW w:w="3838" w:type="dxa"/>
          </w:tcPr>
          <w:p w14:paraId="229E477C" w14:textId="278B6F70" w:rsidR="00DA4BAC" w:rsidRPr="00EC011E" w:rsidRDefault="009B5DE4" w:rsidP="009B5DE4">
            <w:pPr>
              <w:rPr>
                <w:color w:val="FF0000"/>
              </w:rPr>
            </w:pPr>
            <w:r w:rsidRPr="00EC011E">
              <w:rPr>
                <w:color w:val="FF0000"/>
              </w:rPr>
              <w:t>All Children</w:t>
            </w:r>
            <w:r w:rsidR="00DA4BAC" w:rsidRPr="00EC011E">
              <w:rPr>
                <w:color w:val="FF0000"/>
              </w:rPr>
              <w:t xml:space="preserve"> </w:t>
            </w:r>
          </w:p>
        </w:tc>
        <w:tc>
          <w:tcPr>
            <w:tcW w:w="3838" w:type="dxa"/>
          </w:tcPr>
          <w:p w14:paraId="2D2913AD" w14:textId="30872991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72%</w:t>
            </w:r>
          </w:p>
        </w:tc>
        <w:tc>
          <w:tcPr>
            <w:tcW w:w="3838" w:type="dxa"/>
          </w:tcPr>
          <w:p w14:paraId="1BE48D18" w14:textId="00F7800D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71%</w:t>
            </w:r>
          </w:p>
        </w:tc>
        <w:tc>
          <w:tcPr>
            <w:tcW w:w="3838" w:type="dxa"/>
          </w:tcPr>
          <w:p w14:paraId="2A05A2DE" w14:textId="4C9193B0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42%</w:t>
            </w:r>
          </w:p>
        </w:tc>
      </w:tr>
      <w:tr w:rsidR="00DA4BAC" w:rsidRPr="00EC011E" w14:paraId="31A8E74B" w14:textId="77777777" w:rsidTr="00012F89">
        <w:tc>
          <w:tcPr>
            <w:tcW w:w="3838" w:type="dxa"/>
          </w:tcPr>
          <w:p w14:paraId="56B9D7D5" w14:textId="655259E1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Pupil Premium Children</w:t>
            </w:r>
          </w:p>
        </w:tc>
        <w:tc>
          <w:tcPr>
            <w:tcW w:w="3838" w:type="dxa"/>
          </w:tcPr>
          <w:p w14:paraId="3299F5E0" w14:textId="4C5272C5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63%</w:t>
            </w:r>
          </w:p>
        </w:tc>
        <w:tc>
          <w:tcPr>
            <w:tcW w:w="3838" w:type="dxa"/>
          </w:tcPr>
          <w:p w14:paraId="577A50A4" w14:textId="31F816D7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50%</w:t>
            </w:r>
          </w:p>
        </w:tc>
        <w:tc>
          <w:tcPr>
            <w:tcW w:w="3838" w:type="dxa"/>
          </w:tcPr>
          <w:p w14:paraId="0A747B3F" w14:textId="07DB98EA" w:rsidR="00DA4BAC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25%</w:t>
            </w:r>
          </w:p>
        </w:tc>
      </w:tr>
    </w:tbl>
    <w:p w14:paraId="37BE060F" w14:textId="77777777" w:rsidR="00DA4BAC" w:rsidRPr="00EC011E" w:rsidRDefault="00DA4BAC" w:rsidP="00DA4BA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C011E" w:rsidRPr="00EC011E" w14:paraId="7FEBE569" w14:textId="77777777" w:rsidTr="00012F89">
        <w:tc>
          <w:tcPr>
            <w:tcW w:w="3838" w:type="dxa"/>
          </w:tcPr>
          <w:p w14:paraId="0FFB30D0" w14:textId="57FE7BA5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Year 4 (</w:t>
            </w:r>
            <w:r w:rsidR="009B5DE4" w:rsidRPr="00EC011E">
              <w:rPr>
                <w:b/>
                <w:color w:val="FF0000"/>
              </w:rPr>
              <w:t>18</w:t>
            </w:r>
            <w:r w:rsidRPr="00EC011E">
              <w:rPr>
                <w:b/>
                <w:color w:val="FF0000"/>
              </w:rPr>
              <w:t xml:space="preserve"> PP)</w:t>
            </w:r>
          </w:p>
        </w:tc>
        <w:tc>
          <w:tcPr>
            <w:tcW w:w="3838" w:type="dxa"/>
          </w:tcPr>
          <w:p w14:paraId="328C5A5B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Reading</w:t>
            </w:r>
          </w:p>
        </w:tc>
        <w:tc>
          <w:tcPr>
            <w:tcW w:w="3838" w:type="dxa"/>
          </w:tcPr>
          <w:p w14:paraId="4D7310C7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Writing</w:t>
            </w:r>
          </w:p>
        </w:tc>
        <w:tc>
          <w:tcPr>
            <w:tcW w:w="3838" w:type="dxa"/>
          </w:tcPr>
          <w:p w14:paraId="52577337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Maths</w:t>
            </w:r>
          </w:p>
        </w:tc>
      </w:tr>
      <w:tr w:rsidR="00EC011E" w:rsidRPr="00EC011E" w14:paraId="30D71598" w14:textId="77777777" w:rsidTr="00012F89">
        <w:tc>
          <w:tcPr>
            <w:tcW w:w="3838" w:type="dxa"/>
          </w:tcPr>
          <w:p w14:paraId="17CCE495" w14:textId="6E2DCED0" w:rsidR="009B5DE4" w:rsidRPr="00EC011E" w:rsidRDefault="009B5DE4" w:rsidP="009B5DE4">
            <w:pPr>
              <w:rPr>
                <w:color w:val="FF0000"/>
              </w:rPr>
            </w:pPr>
            <w:r w:rsidRPr="00EC011E">
              <w:rPr>
                <w:color w:val="FF0000"/>
              </w:rPr>
              <w:t xml:space="preserve">All Children </w:t>
            </w:r>
          </w:p>
        </w:tc>
        <w:tc>
          <w:tcPr>
            <w:tcW w:w="3838" w:type="dxa"/>
          </w:tcPr>
          <w:p w14:paraId="2A69F049" w14:textId="1209DA44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81%</w:t>
            </w:r>
          </w:p>
        </w:tc>
        <w:tc>
          <w:tcPr>
            <w:tcW w:w="3838" w:type="dxa"/>
          </w:tcPr>
          <w:p w14:paraId="3D33F749" w14:textId="1590FEB7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82%</w:t>
            </w:r>
          </w:p>
        </w:tc>
        <w:tc>
          <w:tcPr>
            <w:tcW w:w="3838" w:type="dxa"/>
          </w:tcPr>
          <w:p w14:paraId="0DA29266" w14:textId="0E85F18C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42%</w:t>
            </w:r>
          </w:p>
        </w:tc>
      </w:tr>
      <w:tr w:rsidR="009B5DE4" w:rsidRPr="00EC011E" w14:paraId="4DF3691B" w14:textId="77777777" w:rsidTr="00012F89">
        <w:tc>
          <w:tcPr>
            <w:tcW w:w="3838" w:type="dxa"/>
          </w:tcPr>
          <w:p w14:paraId="46642715" w14:textId="0C4B9D79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Pupil Premium Children</w:t>
            </w:r>
          </w:p>
        </w:tc>
        <w:tc>
          <w:tcPr>
            <w:tcW w:w="3838" w:type="dxa"/>
          </w:tcPr>
          <w:p w14:paraId="0B3C39AF" w14:textId="1F072F5B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78%</w:t>
            </w:r>
          </w:p>
        </w:tc>
        <w:tc>
          <w:tcPr>
            <w:tcW w:w="3838" w:type="dxa"/>
          </w:tcPr>
          <w:p w14:paraId="207D9504" w14:textId="768871D4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72%</w:t>
            </w:r>
          </w:p>
        </w:tc>
        <w:tc>
          <w:tcPr>
            <w:tcW w:w="3838" w:type="dxa"/>
          </w:tcPr>
          <w:p w14:paraId="0CCA74E7" w14:textId="4390459A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22%</w:t>
            </w:r>
          </w:p>
        </w:tc>
      </w:tr>
    </w:tbl>
    <w:p w14:paraId="0E140A93" w14:textId="77777777" w:rsidR="00DA4BAC" w:rsidRPr="00EC011E" w:rsidRDefault="00DA4BAC" w:rsidP="00DA4BA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C011E" w:rsidRPr="00EC011E" w14:paraId="382C55A6" w14:textId="77777777" w:rsidTr="00012F89">
        <w:tc>
          <w:tcPr>
            <w:tcW w:w="3838" w:type="dxa"/>
          </w:tcPr>
          <w:p w14:paraId="31E6741B" w14:textId="58DA4746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Year 5 (</w:t>
            </w:r>
            <w:r w:rsidR="009B5DE4" w:rsidRPr="00EC011E">
              <w:rPr>
                <w:b/>
                <w:color w:val="FF0000"/>
              </w:rPr>
              <w:t>10</w:t>
            </w:r>
            <w:r w:rsidRPr="00EC011E">
              <w:rPr>
                <w:b/>
                <w:color w:val="FF0000"/>
              </w:rPr>
              <w:t xml:space="preserve"> PP)</w:t>
            </w:r>
          </w:p>
        </w:tc>
        <w:tc>
          <w:tcPr>
            <w:tcW w:w="3838" w:type="dxa"/>
          </w:tcPr>
          <w:p w14:paraId="71010D51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Reading</w:t>
            </w:r>
          </w:p>
        </w:tc>
        <w:tc>
          <w:tcPr>
            <w:tcW w:w="3838" w:type="dxa"/>
          </w:tcPr>
          <w:p w14:paraId="5068D0A4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Writing</w:t>
            </w:r>
          </w:p>
        </w:tc>
        <w:tc>
          <w:tcPr>
            <w:tcW w:w="3838" w:type="dxa"/>
          </w:tcPr>
          <w:p w14:paraId="6018F2ED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Maths</w:t>
            </w:r>
          </w:p>
        </w:tc>
      </w:tr>
      <w:tr w:rsidR="00EC011E" w:rsidRPr="00EC011E" w14:paraId="7968A238" w14:textId="77777777" w:rsidTr="00012F89">
        <w:tc>
          <w:tcPr>
            <w:tcW w:w="3838" w:type="dxa"/>
          </w:tcPr>
          <w:p w14:paraId="17DE9C32" w14:textId="4371496D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 xml:space="preserve">All Children </w:t>
            </w:r>
          </w:p>
        </w:tc>
        <w:tc>
          <w:tcPr>
            <w:tcW w:w="3838" w:type="dxa"/>
          </w:tcPr>
          <w:p w14:paraId="521AEA4D" w14:textId="71B088ED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89%</w:t>
            </w:r>
          </w:p>
        </w:tc>
        <w:tc>
          <w:tcPr>
            <w:tcW w:w="3838" w:type="dxa"/>
          </w:tcPr>
          <w:p w14:paraId="6D9B7864" w14:textId="6B83D52D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90%</w:t>
            </w:r>
          </w:p>
        </w:tc>
        <w:tc>
          <w:tcPr>
            <w:tcW w:w="3838" w:type="dxa"/>
          </w:tcPr>
          <w:p w14:paraId="00668E2A" w14:textId="10CAF233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57%</w:t>
            </w:r>
          </w:p>
        </w:tc>
      </w:tr>
      <w:tr w:rsidR="009B5DE4" w:rsidRPr="00EC011E" w14:paraId="4552E924" w14:textId="77777777" w:rsidTr="00012F89">
        <w:tc>
          <w:tcPr>
            <w:tcW w:w="3838" w:type="dxa"/>
          </w:tcPr>
          <w:p w14:paraId="3E242AB1" w14:textId="57861E7D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Pupil Premium Children</w:t>
            </w:r>
          </w:p>
        </w:tc>
        <w:tc>
          <w:tcPr>
            <w:tcW w:w="3838" w:type="dxa"/>
          </w:tcPr>
          <w:p w14:paraId="0C86A331" w14:textId="1C81E842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60%</w:t>
            </w:r>
          </w:p>
        </w:tc>
        <w:tc>
          <w:tcPr>
            <w:tcW w:w="3838" w:type="dxa"/>
          </w:tcPr>
          <w:p w14:paraId="242F4EF1" w14:textId="3B960B05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60%</w:t>
            </w:r>
          </w:p>
        </w:tc>
        <w:tc>
          <w:tcPr>
            <w:tcW w:w="3838" w:type="dxa"/>
          </w:tcPr>
          <w:p w14:paraId="45F4399C" w14:textId="1C386CC5" w:rsidR="009B5DE4" w:rsidRPr="00EC011E" w:rsidRDefault="005213C5" w:rsidP="00DA4BA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bookmarkStart w:id="1" w:name="_GoBack"/>
            <w:bookmarkEnd w:id="1"/>
            <w:r w:rsidR="009B5DE4" w:rsidRPr="00EC011E">
              <w:rPr>
                <w:color w:val="FF0000"/>
              </w:rPr>
              <w:t>0%</w:t>
            </w:r>
          </w:p>
        </w:tc>
      </w:tr>
    </w:tbl>
    <w:p w14:paraId="18C6F142" w14:textId="77777777" w:rsidR="00DA4BAC" w:rsidRPr="00EC011E" w:rsidRDefault="00DA4BAC" w:rsidP="00DA4BA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EC011E" w:rsidRPr="00EC011E" w14:paraId="48B7CEA7" w14:textId="77777777" w:rsidTr="00012F89">
        <w:tc>
          <w:tcPr>
            <w:tcW w:w="3838" w:type="dxa"/>
          </w:tcPr>
          <w:p w14:paraId="23222906" w14:textId="48ED3C91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Year 6 (</w:t>
            </w:r>
            <w:r w:rsidR="009B5DE4" w:rsidRPr="00EC011E">
              <w:rPr>
                <w:b/>
                <w:color w:val="FF0000"/>
              </w:rPr>
              <w:t>16</w:t>
            </w:r>
            <w:r w:rsidRPr="00EC011E">
              <w:rPr>
                <w:b/>
                <w:color w:val="FF0000"/>
              </w:rPr>
              <w:t xml:space="preserve"> PP)</w:t>
            </w:r>
          </w:p>
        </w:tc>
        <w:tc>
          <w:tcPr>
            <w:tcW w:w="3838" w:type="dxa"/>
          </w:tcPr>
          <w:p w14:paraId="708C9FEC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Reading</w:t>
            </w:r>
          </w:p>
        </w:tc>
        <w:tc>
          <w:tcPr>
            <w:tcW w:w="3838" w:type="dxa"/>
          </w:tcPr>
          <w:p w14:paraId="5DE00B48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Writing</w:t>
            </w:r>
          </w:p>
        </w:tc>
        <w:tc>
          <w:tcPr>
            <w:tcW w:w="3838" w:type="dxa"/>
          </w:tcPr>
          <w:p w14:paraId="771DAE62" w14:textId="77777777" w:rsidR="00DA4BAC" w:rsidRPr="00EC011E" w:rsidRDefault="00DA4BAC" w:rsidP="00DA4BAC">
            <w:pPr>
              <w:rPr>
                <w:b/>
                <w:color w:val="FF0000"/>
              </w:rPr>
            </w:pPr>
            <w:r w:rsidRPr="00EC011E">
              <w:rPr>
                <w:b/>
                <w:color w:val="FF0000"/>
              </w:rPr>
              <w:t>Maths</w:t>
            </w:r>
          </w:p>
        </w:tc>
      </w:tr>
      <w:tr w:rsidR="00EC011E" w:rsidRPr="00EC011E" w14:paraId="6635E95D" w14:textId="77777777" w:rsidTr="00012F89">
        <w:tc>
          <w:tcPr>
            <w:tcW w:w="3838" w:type="dxa"/>
          </w:tcPr>
          <w:p w14:paraId="4E7FA99E" w14:textId="1B262094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 xml:space="preserve">All Children </w:t>
            </w:r>
          </w:p>
        </w:tc>
        <w:tc>
          <w:tcPr>
            <w:tcW w:w="3838" w:type="dxa"/>
          </w:tcPr>
          <w:p w14:paraId="129B0125" w14:textId="3EB7DEB4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72%</w:t>
            </w:r>
          </w:p>
        </w:tc>
        <w:tc>
          <w:tcPr>
            <w:tcW w:w="3838" w:type="dxa"/>
          </w:tcPr>
          <w:p w14:paraId="5F87ADC0" w14:textId="06319969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73%</w:t>
            </w:r>
          </w:p>
        </w:tc>
        <w:tc>
          <w:tcPr>
            <w:tcW w:w="3838" w:type="dxa"/>
          </w:tcPr>
          <w:p w14:paraId="73217943" w14:textId="0A128010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79%</w:t>
            </w:r>
          </w:p>
        </w:tc>
      </w:tr>
      <w:tr w:rsidR="00EC011E" w:rsidRPr="00EC011E" w14:paraId="70E117C0" w14:textId="77777777" w:rsidTr="00012F89">
        <w:tc>
          <w:tcPr>
            <w:tcW w:w="3838" w:type="dxa"/>
          </w:tcPr>
          <w:p w14:paraId="3D466F86" w14:textId="7E4ECFCF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Pupil Premium Children</w:t>
            </w:r>
          </w:p>
        </w:tc>
        <w:tc>
          <w:tcPr>
            <w:tcW w:w="3838" w:type="dxa"/>
          </w:tcPr>
          <w:p w14:paraId="5231403F" w14:textId="2EE7781B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69%</w:t>
            </w:r>
          </w:p>
        </w:tc>
        <w:tc>
          <w:tcPr>
            <w:tcW w:w="3838" w:type="dxa"/>
          </w:tcPr>
          <w:p w14:paraId="467A7F30" w14:textId="37D6F569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55%</w:t>
            </w:r>
          </w:p>
        </w:tc>
        <w:tc>
          <w:tcPr>
            <w:tcW w:w="3838" w:type="dxa"/>
          </w:tcPr>
          <w:p w14:paraId="646E2728" w14:textId="02C79B77" w:rsidR="009B5DE4" w:rsidRPr="00EC011E" w:rsidRDefault="009B5DE4" w:rsidP="00DA4BAC">
            <w:pPr>
              <w:rPr>
                <w:color w:val="FF0000"/>
              </w:rPr>
            </w:pPr>
            <w:r w:rsidRPr="00EC011E">
              <w:rPr>
                <w:color w:val="FF0000"/>
              </w:rPr>
              <w:t>50%</w:t>
            </w:r>
          </w:p>
        </w:tc>
      </w:tr>
    </w:tbl>
    <w:p w14:paraId="6AC119E4" w14:textId="1AB9407B" w:rsidR="00CD10A7" w:rsidRPr="00DA4BAC" w:rsidRDefault="00CD10A7" w:rsidP="00DA4BAC">
      <w:pPr>
        <w:rPr>
          <w:rFonts w:ascii="Arial" w:hAnsi="Arial" w:cs="Arial"/>
        </w:rPr>
      </w:pPr>
    </w:p>
    <w:sectPr w:rsidR="00CD10A7" w:rsidRPr="00DA4BAC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31C8" w14:textId="77777777" w:rsidR="007A5BB8" w:rsidRDefault="007A5BB8" w:rsidP="00CD68B1">
      <w:r>
        <w:separator/>
      </w:r>
    </w:p>
  </w:endnote>
  <w:endnote w:type="continuationSeparator" w:id="0">
    <w:p w14:paraId="411C03AB" w14:textId="77777777" w:rsidR="007A5BB8" w:rsidRDefault="007A5BB8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28CC" w14:textId="113387D4" w:rsidR="004F7F46" w:rsidRPr="00004FB6" w:rsidRDefault="00DA4BAC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May </w:t>
    </w:r>
    <w:r w:rsidR="00B22A46">
      <w:rPr>
        <w:rFonts w:ascii="Arial" w:hAnsi="Arial" w:cs="Arial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EBD5" w14:textId="77777777" w:rsidR="007A5BB8" w:rsidRDefault="007A5BB8" w:rsidP="00CD68B1">
      <w:r>
        <w:separator/>
      </w:r>
    </w:p>
  </w:footnote>
  <w:footnote w:type="continuationSeparator" w:id="0">
    <w:p w14:paraId="6B5461FB" w14:textId="77777777" w:rsidR="007A5BB8" w:rsidRDefault="007A5BB8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4D2E"/>
    <w:multiLevelType w:val="hybridMultilevel"/>
    <w:tmpl w:val="4FF0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6E1D08"/>
    <w:multiLevelType w:val="hybridMultilevel"/>
    <w:tmpl w:val="FCE8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BD44AD"/>
    <w:multiLevelType w:val="hybridMultilevel"/>
    <w:tmpl w:val="A0A0C29E"/>
    <w:lvl w:ilvl="0" w:tplc="BF5829F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54BC710B"/>
    <w:multiLevelType w:val="hybridMultilevel"/>
    <w:tmpl w:val="347494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BB12BC"/>
    <w:multiLevelType w:val="hybridMultilevel"/>
    <w:tmpl w:val="A1386C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3"/>
  </w:num>
  <w:num w:numId="6">
    <w:abstractNumId w:val="12"/>
  </w:num>
  <w:num w:numId="7">
    <w:abstractNumId w:val="10"/>
  </w:num>
  <w:num w:numId="8">
    <w:abstractNumId w:val="11"/>
  </w:num>
  <w:num w:numId="9">
    <w:abstractNumId w:val="31"/>
  </w:num>
  <w:num w:numId="10">
    <w:abstractNumId w:val="24"/>
  </w:num>
  <w:num w:numId="11">
    <w:abstractNumId w:val="17"/>
  </w:num>
  <w:num w:numId="12">
    <w:abstractNumId w:val="9"/>
  </w:num>
  <w:num w:numId="13">
    <w:abstractNumId w:val="16"/>
  </w:num>
  <w:num w:numId="14">
    <w:abstractNumId w:val="3"/>
  </w:num>
  <w:num w:numId="15">
    <w:abstractNumId w:val="29"/>
  </w:num>
  <w:num w:numId="16">
    <w:abstractNumId w:val="28"/>
  </w:num>
  <w:num w:numId="17">
    <w:abstractNumId w:val="14"/>
  </w:num>
  <w:num w:numId="18">
    <w:abstractNumId w:val="1"/>
  </w:num>
  <w:num w:numId="19">
    <w:abstractNumId w:val="22"/>
  </w:num>
  <w:num w:numId="20">
    <w:abstractNumId w:val="5"/>
  </w:num>
  <w:num w:numId="21">
    <w:abstractNumId w:val="26"/>
  </w:num>
  <w:num w:numId="22">
    <w:abstractNumId w:val="30"/>
  </w:num>
  <w:num w:numId="23">
    <w:abstractNumId w:val="8"/>
  </w:num>
  <w:num w:numId="24">
    <w:abstractNumId w:val="13"/>
  </w:num>
  <w:num w:numId="25">
    <w:abstractNumId w:val="20"/>
  </w:num>
  <w:num w:numId="26">
    <w:abstractNumId w:val="25"/>
  </w:num>
  <w:num w:numId="27">
    <w:abstractNumId w:val="7"/>
  </w:num>
  <w:num w:numId="28">
    <w:abstractNumId w:val="15"/>
  </w:num>
  <w:num w:numId="29">
    <w:abstractNumId w:val="27"/>
  </w:num>
  <w:num w:numId="30">
    <w:abstractNumId w:val="2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05617"/>
    <w:rsid w:val="00005F7D"/>
    <w:rsid w:val="000112ED"/>
    <w:rsid w:val="000315F8"/>
    <w:rsid w:val="0004399F"/>
    <w:rsid w:val="000452F9"/>
    <w:rsid w:val="000473C9"/>
    <w:rsid w:val="000501F0"/>
    <w:rsid w:val="00052324"/>
    <w:rsid w:val="000557F9"/>
    <w:rsid w:val="00063367"/>
    <w:rsid w:val="00075E15"/>
    <w:rsid w:val="00081F2C"/>
    <w:rsid w:val="00083598"/>
    <w:rsid w:val="00092EEF"/>
    <w:rsid w:val="000A25FC"/>
    <w:rsid w:val="000A42B2"/>
    <w:rsid w:val="000A54FA"/>
    <w:rsid w:val="000B25ED"/>
    <w:rsid w:val="000B5413"/>
    <w:rsid w:val="000C37C2"/>
    <w:rsid w:val="000C4CF8"/>
    <w:rsid w:val="000D0B47"/>
    <w:rsid w:val="000D244F"/>
    <w:rsid w:val="000D480D"/>
    <w:rsid w:val="000D7ED1"/>
    <w:rsid w:val="000E4243"/>
    <w:rsid w:val="000F0AF2"/>
    <w:rsid w:val="00102B5B"/>
    <w:rsid w:val="00112677"/>
    <w:rsid w:val="001137CF"/>
    <w:rsid w:val="00117186"/>
    <w:rsid w:val="00121D72"/>
    <w:rsid w:val="00125340"/>
    <w:rsid w:val="00125BA7"/>
    <w:rsid w:val="001271A6"/>
    <w:rsid w:val="00131097"/>
    <w:rsid w:val="00131CA9"/>
    <w:rsid w:val="001337D8"/>
    <w:rsid w:val="00137308"/>
    <w:rsid w:val="00157882"/>
    <w:rsid w:val="00175C1B"/>
    <w:rsid w:val="001849D6"/>
    <w:rsid w:val="001A658D"/>
    <w:rsid w:val="001B794A"/>
    <w:rsid w:val="001C686D"/>
    <w:rsid w:val="001D4A72"/>
    <w:rsid w:val="001E7B91"/>
    <w:rsid w:val="001F5D45"/>
    <w:rsid w:val="00216A58"/>
    <w:rsid w:val="002172A6"/>
    <w:rsid w:val="00221BE3"/>
    <w:rsid w:val="002321B1"/>
    <w:rsid w:val="00232CF5"/>
    <w:rsid w:val="00240F98"/>
    <w:rsid w:val="00250336"/>
    <w:rsid w:val="0025175F"/>
    <w:rsid w:val="00254A66"/>
    <w:rsid w:val="00257811"/>
    <w:rsid w:val="00262114"/>
    <w:rsid w:val="002622B6"/>
    <w:rsid w:val="00267F85"/>
    <w:rsid w:val="002856C3"/>
    <w:rsid w:val="00291A87"/>
    <w:rsid w:val="002954A6"/>
    <w:rsid w:val="002955FF"/>
    <w:rsid w:val="002962F2"/>
    <w:rsid w:val="002B0619"/>
    <w:rsid w:val="002B3394"/>
    <w:rsid w:val="002C0B9C"/>
    <w:rsid w:val="002C0CEA"/>
    <w:rsid w:val="002D0A33"/>
    <w:rsid w:val="002D22A0"/>
    <w:rsid w:val="002E686F"/>
    <w:rsid w:val="002E693D"/>
    <w:rsid w:val="002F5B51"/>
    <w:rsid w:val="002F6FB5"/>
    <w:rsid w:val="00320C3A"/>
    <w:rsid w:val="00337056"/>
    <w:rsid w:val="00351952"/>
    <w:rsid w:val="00353951"/>
    <w:rsid w:val="00357C85"/>
    <w:rsid w:val="00366499"/>
    <w:rsid w:val="00372CB7"/>
    <w:rsid w:val="00380587"/>
    <w:rsid w:val="003822C1"/>
    <w:rsid w:val="00384330"/>
    <w:rsid w:val="00390402"/>
    <w:rsid w:val="003957BD"/>
    <w:rsid w:val="003961A3"/>
    <w:rsid w:val="003B5C5D"/>
    <w:rsid w:val="003B6371"/>
    <w:rsid w:val="003C79F6"/>
    <w:rsid w:val="003D0128"/>
    <w:rsid w:val="003D2143"/>
    <w:rsid w:val="003D68C6"/>
    <w:rsid w:val="003F72C5"/>
    <w:rsid w:val="003F7BE2"/>
    <w:rsid w:val="00402EED"/>
    <w:rsid w:val="004107D2"/>
    <w:rsid w:val="00423264"/>
    <w:rsid w:val="00435936"/>
    <w:rsid w:val="00452C99"/>
    <w:rsid w:val="00456ABA"/>
    <w:rsid w:val="004640DD"/>
    <w:rsid w:val="004642B2"/>
    <w:rsid w:val="004642BC"/>
    <w:rsid w:val="004667CF"/>
    <w:rsid w:val="004667DB"/>
    <w:rsid w:val="00481041"/>
    <w:rsid w:val="00481286"/>
    <w:rsid w:val="00490C0D"/>
    <w:rsid w:val="0049188F"/>
    <w:rsid w:val="00492683"/>
    <w:rsid w:val="00496D7D"/>
    <w:rsid w:val="004A571A"/>
    <w:rsid w:val="004B3C35"/>
    <w:rsid w:val="004B4489"/>
    <w:rsid w:val="004C5467"/>
    <w:rsid w:val="004D053F"/>
    <w:rsid w:val="004D3FC1"/>
    <w:rsid w:val="004E263A"/>
    <w:rsid w:val="004E5349"/>
    <w:rsid w:val="004E5B85"/>
    <w:rsid w:val="004E73F9"/>
    <w:rsid w:val="004F36D5"/>
    <w:rsid w:val="004F6468"/>
    <w:rsid w:val="004F7F46"/>
    <w:rsid w:val="00501685"/>
    <w:rsid w:val="00503380"/>
    <w:rsid w:val="00503F68"/>
    <w:rsid w:val="005213C5"/>
    <w:rsid w:val="00522A50"/>
    <w:rsid w:val="00530007"/>
    <w:rsid w:val="00536D6C"/>
    <w:rsid w:val="00540101"/>
    <w:rsid w:val="00540319"/>
    <w:rsid w:val="00541F7B"/>
    <w:rsid w:val="00557335"/>
    <w:rsid w:val="00557E19"/>
    <w:rsid w:val="00557E9F"/>
    <w:rsid w:val="00563C64"/>
    <w:rsid w:val="0056652E"/>
    <w:rsid w:val="005677DB"/>
    <w:rsid w:val="005710AB"/>
    <w:rsid w:val="005802F3"/>
    <w:rsid w:val="005832BE"/>
    <w:rsid w:val="0058583E"/>
    <w:rsid w:val="00594C5C"/>
    <w:rsid w:val="00597346"/>
    <w:rsid w:val="005A04D4"/>
    <w:rsid w:val="005A25B5"/>
    <w:rsid w:val="005A3451"/>
    <w:rsid w:val="005B1835"/>
    <w:rsid w:val="005D06F3"/>
    <w:rsid w:val="005E2CF9"/>
    <w:rsid w:val="005E54F3"/>
    <w:rsid w:val="005E6608"/>
    <w:rsid w:val="00601130"/>
    <w:rsid w:val="00611495"/>
    <w:rsid w:val="00612926"/>
    <w:rsid w:val="00620176"/>
    <w:rsid w:val="00626887"/>
    <w:rsid w:val="00630044"/>
    <w:rsid w:val="00630BE0"/>
    <w:rsid w:val="00636313"/>
    <w:rsid w:val="00636F61"/>
    <w:rsid w:val="00682A15"/>
    <w:rsid w:val="00683A3C"/>
    <w:rsid w:val="006B358C"/>
    <w:rsid w:val="006C7C85"/>
    <w:rsid w:val="006D447D"/>
    <w:rsid w:val="006D5E63"/>
    <w:rsid w:val="006E58C4"/>
    <w:rsid w:val="006E6C0F"/>
    <w:rsid w:val="006F0B6A"/>
    <w:rsid w:val="006F2883"/>
    <w:rsid w:val="00700CA9"/>
    <w:rsid w:val="007335B7"/>
    <w:rsid w:val="00743BF3"/>
    <w:rsid w:val="00745B2A"/>
    <w:rsid w:val="00746605"/>
    <w:rsid w:val="00765EFB"/>
    <w:rsid w:val="00766387"/>
    <w:rsid w:val="00767E1D"/>
    <w:rsid w:val="007757C3"/>
    <w:rsid w:val="00792F0A"/>
    <w:rsid w:val="00797116"/>
    <w:rsid w:val="007A0FEB"/>
    <w:rsid w:val="007A2742"/>
    <w:rsid w:val="007A5BB8"/>
    <w:rsid w:val="007A6FFD"/>
    <w:rsid w:val="007B141B"/>
    <w:rsid w:val="007B228E"/>
    <w:rsid w:val="007B2C88"/>
    <w:rsid w:val="007B2E08"/>
    <w:rsid w:val="007C2B91"/>
    <w:rsid w:val="007C2D27"/>
    <w:rsid w:val="007C4F4A"/>
    <w:rsid w:val="007C749E"/>
    <w:rsid w:val="007C7816"/>
    <w:rsid w:val="007F271A"/>
    <w:rsid w:val="007F3C16"/>
    <w:rsid w:val="007F5C61"/>
    <w:rsid w:val="0080192B"/>
    <w:rsid w:val="00827203"/>
    <w:rsid w:val="00827D1F"/>
    <w:rsid w:val="00837B90"/>
    <w:rsid w:val="0084389C"/>
    <w:rsid w:val="00845265"/>
    <w:rsid w:val="0085024F"/>
    <w:rsid w:val="00863790"/>
    <w:rsid w:val="00864593"/>
    <w:rsid w:val="00883AD1"/>
    <w:rsid w:val="0088412D"/>
    <w:rsid w:val="008A63CD"/>
    <w:rsid w:val="008B7FE5"/>
    <w:rsid w:val="008C10E9"/>
    <w:rsid w:val="008C19E8"/>
    <w:rsid w:val="008C3C61"/>
    <w:rsid w:val="008D58CE"/>
    <w:rsid w:val="008D6134"/>
    <w:rsid w:val="008E364E"/>
    <w:rsid w:val="008E3AD5"/>
    <w:rsid w:val="008E4A11"/>
    <w:rsid w:val="008E568F"/>
    <w:rsid w:val="008E64E9"/>
    <w:rsid w:val="008F0F73"/>
    <w:rsid w:val="008F4997"/>
    <w:rsid w:val="008F69EC"/>
    <w:rsid w:val="009021E8"/>
    <w:rsid w:val="009079EE"/>
    <w:rsid w:val="00914D6D"/>
    <w:rsid w:val="00915380"/>
    <w:rsid w:val="00917D70"/>
    <w:rsid w:val="009242F1"/>
    <w:rsid w:val="009504EC"/>
    <w:rsid w:val="00956003"/>
    <w:rsid w:val="00964C38"/>
    <w:rsid w:val="00972129"/>
    <w:rsid w:val="00973190"/>
    <w:rsid w:val="00992C5E"/>
    <w:rsid w:val="00994DC4"/>
    <w:rsid w:val="009B5DE4"/>
    <w:rsid w:val="009B6284"/>
    <w:rsid w:val="009D2B3C"/>
    <w:rsid w:val="009E7199"/>
    <w:rsid w:val="009E7A9D"/>
    <w:rsid w:val="009F1341"/>
    <w:rsid w:val="009F272B"/>
    <w:rsid w:val="009F480D"/>
    <w:rsid w:val="00A00036"/>
    <w:rsid w:val="00A13FBB"/>
    <w:rsid w:val="00A24C51"/>
    <w:rsid w:val="00A27DD4"/>
    <w:rsid w:val="00A32773"/>
    <w:rsid w:val="00A37195"/>
    <w:rsid w:val="00A37D2D"/>
    <w:rsid w:val="00A439AF"/>
    <w:rsid w:val="00A4598A"/>
    <w:rsid w:val="00A57107"/>
    <w:rsid w:val="00A60ECF"/>
    <w:rsid w:val="00A6273A"/>
    <w:rsid w:val="00A6366C"/>
    <w:rsid w:val="00A767C5"/>
    <w:rsid w:val="00A77153"/>
    <w:rsid w:val="00A805CA"/>
    <w:rsid w:val="00A8709B"/>
    <w:rsid w:val="00A87D48"/>
    <w:rsid w:val="00A9606A"/>
    <w:rsid w:val="00AA6B68"/>
    <w:rsid w:val="00AB5B2A"/>
    <w:rsid w:val="00AC3E16"/>
    <w:rsid w:val="00AD7FF2"/>
    <w:rsid w:val="00AE66C2"/>
    <w:rsid w:val="00AE78F2"/>
    <w:rsid w:val="00B01C9A"/>
    <w:rsid w:val="00B13714"/>
    <w:rsid w:val="00B17B33"/>
    <w:rsid w:val="00B22A46"/>
    <w:rsid w:val="00B2497F"/>
    <w:rsid w:val="00B31AA4"/>
    <w:rsid w:val="00B3409B"/>
    <w:rsid w:val="00B369C7"/>
    <w:rsid w:val="00B36BB9"/>
    <w:rsid w:val="00B37E60"/>
    <w:rsid w:val="00B44A21"/>
    <w:rsid w:val="00B44E17"/>
    <w:rsid w:val="00B55BC5"/>
    <w:rsid w:val="00B60E7C"/>
    <w:rsid w:val="00B63631"/>
    <w:rsid w:val="00B668B6"/>
    <w:rsid w:val="00B7195B"/>
    <w:rsid w:val="00B72939"/>
    <w:rsid w:val="00B7644B"/>
    <w:rsid w:val="00B76F53"/>
    <w:rsid w:val="00B80272"/>
    <w:rsid w:val="00B9382E"/>
    <w:rsid w:val="00BA3C3E"/>
    <w:rsid w:val="00BC1872"/>
    <w:rsid w:val="00BC7733"/>
    <w:rsid w:val="00BE3670"/>
    <w:rsid w:val="00BE5BCA"/>
    <w:rsid w:val="00BF24F2"/>
    <w:rsid w:val="00BF71B9"/>
    <w:rsid w:val="00C00F3C"/>
    <w:rsid w:val="00C04C4C"/>
    <w:rsid w:val="00C068B2"/>
    <w:rsid w:val="00C102E1"/>
    <w:rsid w:val="00C12A09"/>
    <w:rsid w:val="00C14FAE"/>
    <w:rsid w:val="00C20AE0"/>
    <w:rsid w:val="00C32D5C"/>
    <w:rsid w:val="00C34113"/>
    <w:rsid w:val="00C34685"/>
    <w:rsid w:val="00C35120"/>
    <w:rsid w:val="00C356E1"/>
    <w:rsid w:val="00C35BA8"/>
    <w:rsid w:val="00C47B56"/>
    <w:rsid w:val="00C54EB4"/>
    <w:rsid w:val="00C70B05"/>
    <w:rsid w:val="00C71462"/>
    <w:rsid w:val="00C73995"/>
    <w:rsid w:val="00C77968"/>
    <w:rsid w:val="00C8030B"/>
    <w:rsid w:val="00CA1AF5"/>
    <w:rsid w:val="00CA3974"/>
    <w:rsid w:val="00CD10A7"/>
    <w:rsid w:val="00CD115F"/>
    <w:rsid w:val="00CD2230"/>
    <w:rsid w:val="00CD68B1"/>
    <w:rsid w:val="00CE1584"/>
    <w:rsid w:val="00CF02DE"/>
    <w:rsid w:val="00CF1B9B"/>
    <w:rsid w:val="00D11A2D"/>
    <w:rsid w:val="00D17207"/>
    <w:rsid w:val="00D309A5"/>
    <w:rsid w:val="00D33268"/>
    <w:rsid w:val="00D3463F"/>
    <w:rsid w:val="00D35464"/>
    <w:rsid w:val="00D370F4"/>
    <w:rsid w:val="00D46E95"/>
    <w:rsid w:val="00D504EA"/>
    <w:rsid w:val="00D51EA2"/>
    <w:rsid w:val="00D672A0"/>
    <w:rsid w:val="00D77527"/>
    <w:rsid w:val="00D82EF5"/>
    <w:rsid w:val="00D8454C"/>
    <w:rsid w:val="00D9429A"/>
    <w:rsid w:val="00DA0DDC"/>
    <w:rsid w:val="00DA4BAC"/>
    <w:rsid w:val="00DA56D3"/>
    <w:rsid w:val="00DC0F53"/>
    <w:rsid w:val="00DC3F30"/>
    <w:rsid w:val="00DE33BF"/>
    <w:rsid w:val="00DE7406"/>
    <w:rsid w:val="00DF76AB"/>
    <w:rsid w:val="00E04EE8"/>
    <w:rsid w:val="00E071BA"/>
    <w:rsid w:val="00E106F9"/>
    <w:rsid w:val="00E1121F"/>
    <w:rsid w:val="00E172CF"/>
    <w:rsid w:val="00E20F63"/>
    <w:rsid w:val="00E34A8F"/>
    <w:rsid w:val="00E34D3E"/>
    <w:rsid w:val="00E354EA"/>
    <w:rsid w:val="00E35628"/>
    <w:rsid w:val="00E5066A"/>
    <w:rsid w:val="00E865E4"/>
    <w:rsid w:val="00E91221"/>
    <w:rsid w:val="00E92824"/>
    <w:rsid w:val="00E96E48"/>
    <w:rsid w:val="00EB090F"/>
    <w:rsid w:val="00EB7216"/>
    <w:rsid w:val="00EC011E"/>
    <w:rsid w:val="00ED0F8C"/>
    <w:rsid w:val="00EE4D95"/>
    <w:rsid w:val="00EE50D0"/>
    <w:rsid w:val="00EF055F"/>
    <w:rsid w:val="00EF1724"/>
    <w:rsid w:val="00EF2A09"/>
    <w:rsid w:val="00EF2C1C"/>
    <w:rsid w:val="00EF63D0"/>
    <w:rsid w:val="00F148B0"/>
    <w:rsid w:val="00F1724B"/>
    <w:rsid w:val="00F25DF2"/>
    <w:rsid w:val="00F359FE"/>
    <w:rsid w:val="00F36497"/>
    <w:rsid w:val="00F367C9"/>
    <w:rsid w:val="00F54E2A"/>
    <w:rsid w:val="00F55645"/>
    <w:rsid w:val="00F55DE6"/>
    <w:rsid w:val="00F61904"/>
    <w:rsid w:val="00F661A7"/>
    <w:rsid w:val="00F71231"/>
    <w:rsid w:val="00F76EE8"/>
    <w:rsid w:val="00F84A60"/>
    <w:rsid w:val="00F85CBD"/>
    <w:rsid w:val="00F87772"/>
    <w:rsid w:val="00F87EC9"/>
    <w:rsid w:val="00F93A73"/>
    <w:rsid w:val="00F93C25"/>
    <w:rsid w:val="00F9458B"/>
    <w:rsid w:val="00F970BA"/>
    <w:rsid w:val="00FA4CAC"/>
    <w:rsid w:val="00FB0C40"/>
    <w:rsid w:val="00FB153F"/>
    <w:rsid w:val="00FB223A"/>
    <w:rsid w:val="00FC6354"/>
    <w:rsid w:val="00FE48C2"/>
    <w:rsid w:val="00FE74B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9AC5F0-704A-4DDA-A26E-A8C2D710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12611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JSullivan</cp:lastModifiedBy>
  <cp:revision>6</cp:revision>
  <cp:lastPrinted>2019-01-24T09:28:00Z</cp:lastPrinted>
  <dcterms:created xsi:type="dcterms:W3CDTF">2019-05-20T14:51:00Z</dcterms:created>
  <dcterms:modified xsi:type="dcterms:W3CDTF">2019-05-21T19:54:00Z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