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59177243"/>
        <w:docPartObj>
          <w:docPartGallery w:val="Cover Pages"/>
          <w:docPartUnique/>
        </w:docPartObj>
      </w:sdtPr>
      <w:sdtEndPr>
        <w:rPr>
          <w:rFonts w:ascii="Arial" w:hAnsi="Arial" w:cs="Arial"/>
          <w:b/>
          <w:sz w:val="24"/>
          <w:szCs w:val="24"/>
        </w:rPr>
      </w:sdtEndPr>
      <w:sdtContent>
        <w:p w:rsidR="004A66DA" w:rsidRDefault="004A66DA" w:rsidP="003D183C">
          <w:r>
            <w:rPr>
              <w:noProof/>
              <w:lang w:eastAsia="en-GB"/>
            </w:rPr>
            <w:drawing>
              <wp:anchor distT="0" distB="0" distL="114300" distR="114300" simplePos="0" relativeHeight="251660288" behindDoc="1" locked="0" layoutInCell="1" allowOverlap="1">
                <wp:simplePos x="0" y="0"/>
                <wp:positionH relativeFrom="column">
                  <wp:posOffset>4450715</wp:posOffset>
                </wp:positionH>
                <wp:positionV relativeFrom="paragraph">
                  <wp:posOffset>-233680</wp:posOffset>
                </wp:positionV>
                <wp:extent cx="1449070" cy="1097280"/>
                <wp:effectExtent l="0" t="0" r="0" b="7620"/>
                <wp:wrapTight wrapText="bothSides">
                  <wp:wrapPolygon edited="0">
                    <wp:start x="0" y="0"/>
                    <wp:lineTo x="0" y="21375"/>
                    <wp:lineTo x="21297" y="21375"/>
                    <wp:lineTo x="212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9070" cy="1097280"/>
                        </a:xfrm>
                        <a:prstGeom prst="rect">
                          <a:avLst/>
                        </a:prstGeom>
                      </pic:spPr>
                    </pic:pic>
                  </a:graphicData>
                </a:graphic>
              </wp:anchor>
            </w:drawing>
          </w:r>
          <w:r w:rsidR="00122BC7">
            <w:rPr>
              <w:noProof/>
            </w:rPr>
            <w:pict>
              <v:shapetype id="_x0000_t202" coordsize="21600,21600" o:spt="202" path="m,l,21600r21600,l21600,xe">
                <v:stroke joinstyle="miter"/>
                <v:path gradientshapeok="t" o:connecttype="rect"/>
              </v:shapetype>
              <v:shape id="Text Box 6" o:spid="_x0000_s1029" type="#_x0000_t202" style="position:absolute;margin-left:89.95pt;margin-top:-5.85pt;width:260.8pt;height:12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" fillcolor="white [3201]" stroked="f" strokeweight=".5pt">
                <v:textbox style="mso-next-textbox:#Text Box 6">
                  <w:txbxContent>
                    <w:p w:rsidR="004A66DA" w:rsidRPr="001D5453" w:rsidRDefault="004A66DA" w:rsidP="002E7F3E">
                      <w:pPr>
                        <w:jc w:val="center"/>
                        <w:rPr>
                          <w:rFonts w:ascii="Arial" w:hAnsi="Arial" w:cs="Arial"/>
                          <w:sz w:val="44"/>
                        </w:rPr>
                      </w:pPr>
                      <w:r w:rsidRPr="001D5453">
                        <w:rPr>
                          <w:rFonts w:ascii="Arial" w:hAnsi="Arial" w:cs="Arial"/>
                          <w:sz w:val="44"/>
                        </w:rPr>
                        <w:t xml:space="preserve">The Federation of </w:t>
                      </w:r>
                    </w:p>
                    <w:p w:rsidR="004A66DA" w:rsidRPr="001D5453" w:rsidRDefault="004A66DA" w:rsidP="002E7F3E">
                      <w:pPr>
                        <w:jc w:val="center"/>
                        <w:rPr>
                          <w:rFonts w:ascii="Arial" w:hAnsi="Arial" w:cs="Arial"/>
                          <w:sz w:val="44"/>
                        </w:rPr>
                      </w:pPr>
                      <w:r w:rsidRPr="001D5453">
                        <w:rPr>
                          <w:rFonts w:ascii="Arial" w:hAnsi="Arial" w:cs="Arial"/>
                          <w:sz w:val="44"/>
                        </w:rPr>
                        <w:t>Stoke Hill Schools</w:t>
                      </w:r>
                    </w:p>
                    <w:p w:rsidR="004A66DA" w:rsidRPr="002E7F3E" w:rsidRDefault="004A66DA" w:rsidP="002E7F3E">
                      <w:pPr>
                        <w:jc w:val="center"/>
                        <w:rPr>
                          <w:sz w:val="48"/>
                        </w:rPr>
                      </w:pPr>
                    </w:p>
                  </w:txbxContent>
                </v:textbox>
              </v:shape>
            </w:pict>
          </w:r>
          <w:r w:rsidR="00122BC7">
            <w:rPr>
              <w:noProof/>
            </w:rPr>
            <w:pict>
              <v:line id="Straight Connector 3" o:spid="_x0000_s1028"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6pt,91.95pt" to="475.2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" strokecolor="#00b050" strokeweight="2pt"/>
            </w:pict>
          </w:r>
        </w:p>
        <w:p w:rsidR="004A66DA" w:rsidRDefault="00122BC7" w:rsidP="003D183C">
          <w:pPr>
            <w:rPr>
              <w:rFonts w:ascii="Arial" w:hAnsi="Arial" w:cs="Arial"/>
              <w:b/>
              <w:sz w:val="24"/>
              <w:szCs w:val="24"/>
            </w:rPr>
          </w:pPr>
          <w:r>
            <w:rPr>
              <w:noProof/>
            </w:rPr>
            <w:pict>
              <v:shape id="Text Box 4" o:spid="_x0000_s1030" type="#_x0000_t202" style="position:absolute;margin-left:89.6pt;margin-top:94.25pt;width:280.7pt;height:157.1pt;z-index:25166336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" fillcolor="white [3201]" stroked="f" strokeweight=".5pt">
                <v:textbox style="mso-next-textbox:#Text Box 4">
                  <w:txbxContent>
                    <w:p w:rsidR="00B216F2" w:rsidRDefault="00285CF2" w:rsidP="002E7F3E">
                      <w:pPr>
                        <w:jc w:val="center"/>
                        <w:rPr>
                          <w:rFonts w:ascii="Arial" w:hAnsi="Arial" w:cs="Arial"/>
                          <w:b/>
                          <w:sz w:val="72"/>
                        </w:rPr>
                      </w:pPr>
                      <w:r>
                        <w:rPr>
                          <w:rFonts w:ascii="Arial" w:hAnsi="Arial" w:cs="Arial"/>
                          <w:b/>
                          <w:sz w:val="72"/>
                        </w:rPr>
                        <w:t>Charging and Remissions</w:t>
                      </w:r>
                    </w:p>
                    <w:p w:rsidR="004A66DA" w:rsidRDefault="00283B73" w:rsidP="002E7F3E">
                      <w:pPr>
                        <w:jc w:val="center"/>
                        <w:rPr>
                          <w:rFonts w:ascii="Arial" w:hAnsi="Arial" w:cs="Arial"/>
                          <w:b/>
                          <w:sz w:val="72"/>
                        </w:rPr>
                      </w:pPr>
                      <w:r>
                        <w:rPr>
                          <w:rFonts w:ascii="Arial" w:hAnsi="Arial" w:cs="Arial"/>
                          <w:b/>
                          <w:sz w:val="72"/>
                        </w:rPr>
                        <w:t>Policy</w:t>
                      </w:r>
                    </w:p>
                    <w:p w:rsidR="004A66DA" w:rsidRDefault="004A66DA" w:rsidP="002E7F3E">
                      <w:pPr>
                        <w:jc w:val="center"/>
                        <w:rPr>
                          <w:rFonts w:ascii="Arial" w:hAnsi="Arial" w:cs="Arial"/>
                          <w:b/>
                          <w:sz w:val="72"/>
                        </w:rPr>
                      </w:pPr>
                    </w:p>
                    <w:p w:rsidR="004A66DA" w:rsidRPr="001D5453" w:rsidRDefault="004A66DA" w:rsidP="002E7F3E">
                      <w:pPr>
                        <w:jc w:val="center"/>
                        <w:rPr>
                          <w:rFonts w:ascii="Arial" w:hAnsi="Arial" w:cs="Arial"/>
                          <w:b/>
                          <w:sz w:val="52"/>
                        </w:rPr>
                      </w:pPr>
                    </w:p>
                    <w:p w:rsidR="004A66DA" w:rsidRPr="001D5453" w:rsidRDefault="004A66DA" w:rsidP="001D5453">
                      <w:pPr>
                        <w:rPr>
                          <w:rFonts w:ascii="Arial" w:hAnsi="Arial" w:cs="Arial"/>
                          <w:b/>
                          <w:sz w:val="28"/>
                        </w:rPr>
                      </w:pPr>
                    </w:p>
                  </w:txbxContent>
                </v:textbox>
              </v:shape>
            </w:pict>
          </w:r>
          <w:r>
            <w:rPr>
              <w:noProof/>
            </w:rPr>
            <w:pict>
              <v:shape id="Text Box 5" o:spid="_x0000_s1027" type="#_x0000_t202" style="position:absolute;margin-left:-17.6pt;margin-top:600.15pt;width:312pt;height:76.8pt;z-index:2516643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" fillcolor="white [3201]" stroked="f" strokeweight=".5pt">
                <v:textbox style="mso-next-textbox:#Text Box 5">
                  <w:txbxContent>
                    <w:p w:rsidR="004A66DA" w:rsidRPr="00E665C1" w:rsidRDefault="004A66DA">
                      <w:pPr>
                        <w:rPr>
                          <w:rFonts w:ascii="Arial" w:hAnsi="Arial" w:cs="Arial"/>
                          <w:b/>
                        </w:rPr>
                      </w:pPr>
                      <w:r w:rsidRPr="00E665C1">
                        <w:rPr>
                          <w:rFonts w:ascii="Arial" w:hAnsi="Arial" w:cs="Arial"/>
                          <w:b/>
                        </w:rPr>
                        <w:t>Date agreed</w:t>
                      </w:r>
                      <w:proofErr w:type="gramStart"/>
                      <w:r w:rsidRPr="00E665C1">
                        <w:rPr>
                          <w:rFonts w:ascii="Arial" w:hAnsi="Arial" w:cs="Arial"/>
                          <w:b/>
                        </w:rPr>
                        <w:t>:  ………</w:t>
                      </w:r>
                      <w:proofErr w:type="gramEnd"/>
                      <w:r w:rsidR="00006947">
                        <w:rPr>
                          <w:rFonts w:ascii="Arial" w:hAnsi="Arial" w:cs="Arial"/>
                          <w:b/>
                        </w:rPr>
                        <w:t>Feb 2017</w:t>
                      </w:r>
                      <w:r w:rsidRPr="00E665C1">
                        <w:rPr>
                          <w:rFonts w:ascii="Arial" w:hAnsi="Arial" w:cs="Arial"/>
                          <w:b/>
                        </w:rPr>
                        <w:t>…………………………</w:t>
                      </w:r>
                    </w:p>
                    <w:p w:rsidR="004A66DA" w:rsidRPr="00E665C1" w:rsidRDefault="00006947">
                      <w:pPr>
                        <w:rPr>
                          <w:rFonts w:ascii="Arial" w:hAnsi="Arial" w:cs="Arial"/>
                          <w:b/>
                        </w:rPr>
                      </w:pPr>
                      <w:r>
                        <w:rPr>
                          <w:rFonts w:ascii="Arial" w:hAnsi="Arial" w:cs="Arial"/>
                          <w:b/>
                        </w:rPr>
                        <w:t>Term to be reviewed:  …Feb 2018</w:t>
                      </w:r>
                      <w:r w:rsidR="004A66DA" w:rsidRPr="00E665C1">
                        <w:rPr>
                          <w:rFonts w:ascii="Arial" w:hAnsi="Arial" w:cs="Arial"/>
                          <w:b/>
                        </w:rPr>
                        <w:t>…………….</w:t>
                      </w:r>
                    </w:p>
                  </w:txbxContent>
                </v:textbox>
              </v:shape>
            </w:pict>
          </w:r>
          <w:r w:rsidR="004A66DA">
            <w:rPr>
              <w:rFonts w:ascii="Arial" w:hAnsi="Arial" w:cs="Arial"/>
              <w:b/>
              <w:sz w:val="24"/>
              <w:szCs w:val="24"/>
            </w:rPr>
            <w:br w:type="page"/>
          </w:r>
        </w:p>
      </w:sdtContent>
    </w:sdt>
    <w:p w:rsidR="00283B73" w:rsidRDefault="00283B73" w:rsidP="00283B73">
      <w:pPr>
        <w:jc w:val="center"/>
        <w:rPr>
          <w:rFonts w:ascii="Arial" w:hAnsi="Arial" w:cs="Arial"/>
          <w:b/>
          <w:sz w:val="24"/>
          <w:szCs w:val="24"/>
        </w:rPr>
      </w:pPr>
      <w:r>
        <w:rPr>
          <w:rFonts w:ascii="Arial" w:hAnsi="Arial" w:cs="Arial"/>
          <w:b/>
          <w:sz w:val="24"/>
          <w:szCs w:val="24"/>
        </w:rPr>
        <w:lastRenderedPageBreak/>
        <w:t>CONTENTS</w:t>
      </w:r>
    </w:p>
    <w:tbl>
      <w:tblPr>
        <w:tblStyle w:val="TableGrid"/>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399"/>
        <w:gridCol w:w="3548"/>
        <w:gridCol w:w="801"/>
      </w:tblGrid>
      <w:tr w:rsidR="00283B73" w:rsidTr="00285CF2">
        <w:trPr>
          <w:trHeight w:val="106"/>
        </w:trPr>
        <w:tc>
          <w:tcPr>
            <w:tcW w:w="568" w:type="dxa"/>
          </w:tcPr>
          <w:p w:rsidR="00283B73" w:rsidRPr="00D331F4" w:rsidRDefault="00283B73" w:rsidP="004C140A">
            <w:pPr>
              <w:jc w:val="center"/>
              <w:rPr>
                <w:rFonts w:ascii="Arial" w:hAnsi="Arial" w:cs="Arial"/>
                <w:sz w:val="24"/>
                <w:szCs w:val="24"/>
              </w:rPr>
            </w:pPr>
          </w:p>
        </w:tc>
        <w:tc>
          <w:tcPr>
            <w:tcW w:w="4399" w:type="dxa"/>
          </w:tcPr>
          <w:p w:rsidR="00283B73" w:rsidRPr="00D331F4" w:rsidRDefault="00283B73" w:rsidP="004C140A">
            <w:pPr>
              <w:rPr>
                <w:rFonts w:ascii="Arial" w:hAnsi="Arial" w:cs="Arial"/>
                <w:sz w:val="24"/>
                <w:szCs w:val="24"/>
              </w:rPr>
            </w:pPr>
          </w:p>
        </w:tc>
        <w:tc>
          <w:tcPr>
            <w:tcW w:w="3548" w:type="dxa"/>
          </w:tcPr>
          <w:p w:rsidR="00283B73" w:rsidRPr="00D331F4" w:rsidRDefault="00283B73" w:rsidP="004C140A">
            <w:pPr>
              <w:rPr>
                <w:rFonts w:ascii="Arial" w:hAnsi="Arial" w:cs="Arial"/>
                <w:sz w:val="24"/>
                <w:szCs w:val="24"/>
              </w:rPr>
            </w:pPr>
          </w:p>
        </w:tc>
        <w:tc>
          <w:tcPr>
            <w:tcW w:w="801" w:type="dxa"/>
          </w:tcPr>
          <w:p w:rsidR="00283B73" w:rsidRPr="00D331F4" w:rsidRDefault="00283B73" w:rsidP="004C140A">
            <w:pPr>
              <w:jc w:val="center"/>
              <w:rPr>
                <w:rFonts w:ascii="Arial" w:hAnsi="Arial" w:cs="Arial"/>
                <w:sz w:val="24"/>
                <w:szCs w:val="24"/>
              </w:rPr>
            </w:pPr>
          </w:p>
        </w:tc>
      </w:tr>
      <w:tr w:rsidR="00283B73" w:rsidTr="004C140A">
        <w:trPr>
          <w:trHeight w:val="385"/>
        </w:trPr>
        <w:tc>
          <w:tcPr>
            <w:tcW w:w="568" w:type="dxa"/>
          </w:tcPr>
          <w:p w:rsidR="00283B73" w:rsidRPr="00D331F4" w:rsidRDefault="00283B73" w:rsidP="004C140A">
            <w:pPr>
              <w:jc w:val="center"/>
              <w:rPr>
                <w:rFonts w:ascii="Arial" w:hAnsi="Arial" w:cs="Arial"/>
                <w:sz w:val="24"/>
                <w:szCs w:val="24"/>
              </w:rPr>
            </w:pPr>
            <w:r>
              <w:rPr>
                <w:rFonts w:ascii="Arial" w:hAnsi="Arial" w:cs="Arial"/>
                <w:sz w:val="24"/>
                <w:szCs w:val="24"/>
              </w:rPr>
              <w:t>1.</w:t>
            </w:r>
          </w:p>
        </w:tc>
        <w:tc>
          <w:tcPr>
            <w:tcW w:w="4399" w:type="dxa"/>
          </w:tcPr>
          <w:p w:rsidR="00283B73" w:rsidRPr="00D331F4" w:rsidRDefault="005E4C24" w:rsidP="005E4C24">
            <w:pPr>
              <w:rPr>
                <w:rFonts w:ascii="Arial" w:hAnsi="Arial" w:cs="Arial"/>
                <w:sz w:val="24"/>
                <w:szCs w:val="24"/>
              </w:rPr>
            </w:pPr>
            <w:r>
              <w:rPr>
                <w:rFonts w:ascii="Arial" w:hAnsi="Arial" w:cs="Arial"/>
                <w:sz w:val="24"/>
                <w:szCs w:val="24"/>
              </w:rPr>
              <w:t>Policy Objectives</w:t>
            </w:r>
          </w:p>
        </w:tc>
        <w:tc>
          <w:tcPr>
            <w:tcW w:w="3548" w:type="dxa"/>
          </w:tcPr>
          <w:p w:rsidR="00283B73" w:rsidRPr="00D331F4" w:rsidRDefault="00283B73" w:rsidP="004C140A">
            <w:pPr>
              <w:rPr>
                <w:rFonts w:ascii="Arial" w:hAnsi="Arial" w:cs="Arial"/>
                <w:sz w:val="24"/>
                <w:szCs w:val="24"/>
              </w:rPr>
            </w:pPr>
            <w:r>
              <w:rPr>
                <w:rFonts w:ascii="Arial" w:hAnsi="Arial" w:cs="Arial"/>
                <w:sz w:val="24"/>
                <w:szCs w:val="24"/>
              </w:rPr>
              <w:t>…………………………………..</w:t>
            </w:r>
          </w:p>
        </w:tc>
        <w:tc>
          <w:tcPr>
            <w:tcW w:w="801" w:type="dxa"/>
          </w:tcPr>
          <w:p w:rsidR="00283B73" w:rsidRPr="00D331F4" w:rsidRDefault="00BF1054" w:rsidP="00BF1054">
            <w:pPr>
              <w:rPr>
                <w:rFonts w:ascii="Arial" w:hAnsi="Arial" w:cs="Arial"/>
                <w:sz w:val="24"/>
                <w:szCs w:val="24"/>
              </w:rPr>
            </w:pPr>
            <w:r>
              <w:rPr>
                <w:rFonts w:ascii="Arial" w:hAnsi="Arial" w:cs="Arial"/>
                <w:sz w:val="24"/>
                <w:szCs w:val="24"/>
              </w:rPr>
              <w:t>P2</w:t>
            </w:r>
          </w:p>
        </w:tc>
      </w:tr>
      <w:tr w:rsidR="00283B73" w:rsidTr="004C140A">
        <w:trPr>
          <w:trHeight w:val="372"/>
        </w:trPr>
        <w:tc>
          <w:tcPr>
            <w:tcW w:w="568" w:type="dxa"/>
          </w:tcPr>
          <w:p w:rsidR="00283B73" w:rsidRPr="00D331F4" w:rsidRDefault="00283B73" w:rsidP="004C140A">
            <w:pPr>
              <w:jc w:val="center"/>
              <w:rPr>
                <w:rFonts w:ascii="Arial" w:hAnsi="Arial" w:cs="Arial"/>
                <w:sz w:val="24"/>
                <w:szCs w:val="24"/>
              </w:rPr>
            </w:pPr>
            <w:r w:rsidRPr="00D331F4">
              <w:rPr>
                <w:rFonts w:ascii="Arial" w:hAnsi="Arial" w:cs="Arial"/>
                <w:sz w:val="24"/>
                <w:szCs w:val="24"/>
              </w:rPr>
              <w:t>2</w:t>
            </w:r>
            <w:r>
              <w:rPr>
                <w:rFonts w:ascii="Arial" w:hAnsi="Arial" w:cs="Arial"/>
                <w:sz w:val="24"/>
                <w:szCs w:val="24"/>
              </w:rPr>
              <w:t>.</w:t>
            </w:r>
          </w:p>
        </w:tc>
        <w:tc>
          <w:tcPr>
            <w:tcW w:w="4399" w:type="dxa"/>
          </w:tcPr>
          <w:p w:rsidR="00283B73" w:rsidRPr="00D331F4" w:rsidRDefault="005D5715" w:rsidP="005E4C24">
            <w:pPr>
              <w:rPr>
                <w:rFonts w:ascii="Arial" w:hAnsi="Arial" w:cs="Arial"/>
                <w:sz w:val="24"/>
                <w:szCs w:val="24"/>
              </w:rPr>
            </w:pPr>
            <w:r>
              <w:rPr>
                <w:rFonts w:ascii="Arial" w:hAnsi="Arial" w:cs="Arial"/>
                <w:sz w:val="24"/>
                <w:szCs w:val="24"/>
              </w:rPr>
              <w:t>Introduction</w:t>
            </w:r>
          </w:p>
        </w:tc>
        <w:tc>
          <w:tcPr>
            <w:tcW w:w="3548" w:type="dxa"/>
          </w:tcPr>
          <w:p w:rsidR="00283B73" w:rsidRPr="00D331F4" w:rsidRDefault="00283B73" w:rsidP="004C140A">
            <w:pPr>
              <w:rPr>
                <w:rFonts w:ascii="Arial" w:hAnsi="Arial" w:cs="Arial"/>
                <w:sz w:val="24"/>
                <w:szCs w:val="24"/>
              </w:rPr>
            </w:pPr>
            <w:r>
              <w:rPr>
                <w:rFonts w:ascii="Arial" w:hAnsi="Arial" w:cs="Arial"/>
                <w:sz w:val="24"/>
                <w:szCs w:val="24"/>
              </w:rPr>
              <w:t>…………………………………..</w:t>
            </w:r>
          </w:p>
        </w:tc>
        <w:tc>
          <w:tcPr>
            <w:tcW w:w="801" w:type="dxa"/>
          </w:tcPr>
          <w:p w:rsidR="00283B73" w:rsidRPr="00D331F4" w:rsidRDefault="00BF1054" w:rsidP="00527677">
            <w:pPr>
              <w:rPr>
                <w:rFonts w:ascii="Arial" w:hAnsi="Arial" w:cs="Arial"/>
                <w:sz w:val="24"/>
                <w:szCs w:val="24"/>
              </w:rPr>
            </w:pPr>
            <w:r>
              <w:rPr>
                <w:rFonts w:ascii="Arial" w:hAnsi="Arial" w:cs="Arial"/>
                <w:sz w:val="24"/>
                <w:szCs w:val="24"/>
              </w:rPr>
              <w:t>P</w:t>
            </w:r>
            <w:r w:rsidR="00527677">
              <w:rPr>
                <w:rFonts w:ascii="Arial" w:hAnsi="Arial" w:cs="Arial"/>
                <w:sz w:val="24"/>
                <w:szCs w:val="24"/>
              </w:rPr>
              <w:t>2</w:t>
            </w:r>
          </w:p>
        </w:tc>
      </w:tr>
      <w:tr w:rsidR="00283B73" w:rsidTr="004C140A">
        <w:trPr>
          <w:trHeight w:val="385"/>
        </w:trPr>
        <w:tc>
          <w:tcPr>
            <w:tcW w:w="568" w:type="dxa"/>
          </w:tcPr>
          <w:p w:rsidR="00283B73" w:rsidRPr="00D331F4" w:rsidRDefault="00283B73" w:rsidP="004C140A">
            <w:pPr>
              <w:jc w:val="center"/>
              <w:rPr>
                <w:rFonts w:ascii="Arial" w:hAnsi="Arial" w:cs="Arial"/>
                <w:sz w:val="24"/>
                <w:szCs w:val="24"/>
              </w:rPr>
            </w:pPr>
            <w:r w:rsidRPr="00D331F4">
              <w:rPr>
                <w:rFonts w:ascii="Arial" w:hAnsi="Arial" w:cs="Arial"/>
                <w:sz w:val="24"/>
                <w:szCs w:val="24"/>
              </w:rPr>
              <w:t>3</w:t>
            </w:r>
            <w:r>
              <w:rPr>
                <w:rFonts w:ascii="Arial" w:hAnsi="Arial" w:cs="Arial"/>
                <w:sz w:val="24"/>
                <w:szCs w:val="24"/>
              </w:rPr>
              <w:t>.</w:t>
            </w:r>
          </w:p>
        </w:tc>
        <w:tc>
          <w:tcPr>
            <w:tcW w:w="4399" w:type="dxa"/>
          </w:tcPr>
          <w:p w:rsidR="00283B73" w:rsidRPr="00D331F4" w:rsidRDefault="005D5715" w:rsidP="005E4C24">
            <w:pPr>
              <w:rPr>
                <w:rFonts w:ascii="Arial" w:hAnsi="Arial" w:cs="Arial"/>
                <w:sz w:val="24"/>
                <w:szCs w:val="24"/>
              </w:rPr>
            </w:pPr>
            <w:r>
              <w:rPr>
                <w:rFonts w:ascii="Arial" w:hAnsi="Arial" w:cs="Arial"/>
                <w:sz w:val="24"/>
                <w:szCs w:val="24"/>
              </w:rPr>
              <w:t>Definition</w:t>
            </w:r>
          </w:p>
        </w:tc>
        <w:tc>
          <w:tcPr>
            <w:tcW w:w="3548" w:type="dxa"/>
          </w:tcPr>
          <w:p w:rsidR="00283B73" w:rsidRPr="00D331F4" w:rsidRDefault="00283B73" w:rsidP="004C140A">
            <w:pPr>
              <w:rPr>
                <w:rFonts w:ascii="Arial" w:hAnsi="Arial" w:cs="Arial"/>
                <w:sz w:val="24"/>
                <w:szCs w:val="24"/>
              </w:rPr>
            </w:pPr>
            <w:r>
              <w:rPr>
                <w:rFonts w:ascii="Arial" w:hAnsi="Arial" w:cs="Arial"/>
                <w:sz w:val="24"/>
                <w:szCs w:val="24"/>
              </w:rPr>
              <w:t>…………………………………..</w:t>
            </w:r>
          </w:p>
        </w:tc>
        <w:tc>
          <w:tcPr>
            <w:tcW w:w="801" w:type="dxa"/>
          </w:tcPr>
          <w:p w:rsidR="00283B73" w:rsidRPr="00D331F4" w:rsidRDefault="00BF1054" w:rsidP="005D5715">
            <w:pPr>
              <w:rPr>
                <w:rFonts w:ascii="Arial" w:hAnsi="Arial" w:cs="Arial"/>
                <w:sz w:val="24"/>
                <w:szCs w:val="24"/>
              </w:rPr>
            </w:pPr>
            <w:r>
              <w:rPr>
                <w:rFonts w:ascii="Arial" w:hAnsi="Arial" w:cs="Arial"/>
                <w:sz w:val="24"/>
                <w:szCs w:val="24"/>
              </w:rPr>
              <w:t>P</w:t>
            </w:r>
            <w:r w:rsidR="005D5715">
              <w:rPr>
                <w:rFonts w:ascii="Arial" w:hAnsi="Arial" w:cs="Arial"/>
                <w:sz w:val="24"/>
                <w:szCs w:val="24"/>
              </w:rPr>
              <w:t>2</w:t>
            </w:r>
          </w:p>
        </w:tc>
      </w:tr>
      <w:tr w:rsidR="00283B73" w:rsidTr="004C140A">
        <w:trPr>
          <w:trHeight w:val="372"/>
        </w:trPr>
        <w:tc>
          <w:tcPr>
            <w:tcW w:w="568" w:type="dxa"/>
          </w:tcPr>
          <w:p w:rsidR="00283B73" w:rsidRPr="00D331F4" w:rsidRDefault="00283B73" w:rsidP="004C140A">
            <w:pPr>
              <w:jc w:val="center"/>
              <w:rPr>
                <w:rFonts w:ascii="Arial" w:hAnsi="Arial" w:cs="Arial"/>
                <w:sz w:val="24"/>
                <w:szCs w:val="24"/>
              </w:rPr>
            </w:pPr>
            <w:r>
              <w:rPr>
                <w:rFonts w:ascii="Arial" w:hAnsi="Arial" w:cs="Arial"/>
                <w:sz w:val="24"/>
                <w:szCs w:val="24"/>
              </w:rPr>
              <w:t>4.</w:t>
            </w:r>
          </w:p>
        </w:tc>
        <w:tc>
          <w:tcPr>
            <w:tcW w:w="4399" w:type="dxa"/>
          </w:tcPr>
          <w:p w:rsidR="00283B73" w:rsidRPr="00D331F4" w:rsidRDefault="005D5715" w:rsidP="005E4C24">
            <w:pPr>
              <w:rPr>
                <w:rFonts w:ascii="Arial" w:hAnsi="Arial" w:cs="Arial"/>
                <w:sz w:val="24"/>
                <w:szCs w:val="24"/>
              </w:rPr>
            </w:pPr>
            <w:r>
              <w:rPr>
                <w:rFonts w:ascii="Arial" w:hAnsi="Arial" w:cs="Arial"/>
                <w:sz w:val="24"/>
                <w:szCs w:val="24"/>
              </w:rPr>
              <w:t>Policy Statement</w:t>
            </w:r>
          </w:p>
        </w:tc>
        <w:tc>
          <w:tcPr>
            <w:tcW w:w="3548" w:type="dxa"/>
          </w:tcPr>
          <w:p w:rsidR="00283B73" w:rsidRPr="00D331F4" w:rsidRDefault="00283B73" w:rsidP="004C140A">
            <w:pPr>
              <w:rPr>
                <w:rFonts w:ascii="Arial" w:hAnsi="Arial" w:cs="Arial"/>
                <w:sz w:val="24"/>
                <w:szCs w:val="24"/>
              </w:rPr>
            </w:pPr>
            <w:r>
              <w:rPr>
                <w:rFonts w:ascii="Arial" w:hAnsi="Arial" w:cs="Arial"/>
                <w:sz w:val="24"/>
                <w:szCs w:val="24"/>
              </w:rPr>
              <w:t>…………………………………..</w:t>
            </w:r>
          </w:p>
        </w:tc>
        <w:tc>
          <w:tcPr>
            <w:tcW w:w="801" w:type="dxa"/>
          </w:tcPr>
          <w:p w:rsidR="00283B73" w:rsidRPr="00D331F4" w:rsidRDefault="00BF1054" w:rsidP="00B216F2">
            <w:pPr>
              <w:rPr>
                <w:rFonts w:ascii="Arial" w:hAnsi="Arial" w:cs="Arial"/>
                <w:sz w:val="24"/>
                <w:szCs w:val="24"/>
              </w:rPr>
            </w:pPr>
            <w:r>
              <w:rPr>
                <w:rFonts w:ascii="Arial" w:hAnsi="Arial" w:cs="Arial"/>
                <w:sz w:val="24"/>
                <w:szCs w:val="24"/>
              </w:rPr>
              <w:t>P</w:t>
            </w:r>
            <w:r w:rsidR="005D5715">
              <w:rPr>
                <w:rFonts w:ascii="Arial" w:hAnsi="Arial" w:cs="Arial"/>
                <w:sz w:val="24"/>
                <w:szCs w:val="24"/>
              </w:rPr>
              <w:t>2</w:t>
            </w:r>
          </w:p>
        </w:tc>
      </w:tr>
      <w:tr w:rsidR="00283B73" w:rsidTr="004C140A">
        <w:trPr>
          <w:trHeight w:val="372"/>
        </w:trPr>
        <w:tc>
          <w:tcPr>
            <w:tcW w:w="568" w:type="dxa"/>
          </w:tcPr>
          <w:p w:rsidR="00283B73" w:rsidRPr="00D331F4" w:rsidRDefault="00E33B83" w:rsidP="004C140A">
            <w:pPr>
              <w:jc w:val="center"/>
              <w:rPr>
                <w:rFonts w:ascii="Arial" w:hAnsi="Arial" w:cs="Arial"/>
                <w:sz w:val="24"/>
                <w:szCs w:val="24"/>
              </w:rPr>
            </w:pPr>
            <w:r>
              <w:rPr>
                <w:rFonts w:ascii="Arial" w:hAnsi="Arial" w:cs="Arial"/>
                <w:sz w:val="24"/>
                <w:szCs w:val="24"/>
              </w:rPr>
              <w:t>5</w:t>
            </w:r>
            <w:r w:rsidR="00283B73">
              <w:rPr>
                <w:rFonts w:ascii="Arial" w:hAnsi="Arial" w:cs="Arial"/>
                <w:sz w:val="24"/>
                <w:szCs w:val="24"/>
              </w:rPr>
              <w:t>.</w:t>
            </w:r>
          </w:p>
        </w:tc>
        <w:tc>
          <w:tcPr>
            <w:tcW w:w="4399" w:type="dxa"/>
          </w:tcPr>
          <w:p w:rsidR="00283B73" w:rsidRPr="00D331F4" w:rsidRDefault="005D5715" w:rsidP="005E4C24">
            <w:pPr>
              <w:rPr>
                <w:rFonts w:ascii="Arial" w:hAnsi="Arial" w:cs="Arial"/>
                <w:sz w:val="24"/>
                <w:szCs w:val="24"/>
              </w:rPr>
            </w:pPr>
            <w:r>
              <w:rPr>
                <w:rFonts w:ascii="Arial" w:hAnsi="Arial" w:cs="Arial"/>
                <w:sz w:val="24"/>
                <w:szCs w:val="24"/>
              </w:rPr>
              <w:t>Optional Activities outside of the school day</w:t>
            </w:r>
          </w:p>
        </w:tc>
        <w:tc>
          <w:tcPr>
            <w:tcW w:w="3548" w:type="dxa"/>
          </w:tcPr>
          <w:p w:rsidR="00283B73" w:rsidRPr="00D331F4" w:rsidRDefault="00283B73" w:rsidP="004C140A">
            <w:pPr>
              <w:rPr>
                <w:rFonts w:ascii="Arial" w:hAnsi="Arial" w:cs="Arial"/>
                <w:sz w:val="24"/>
                <w:szCs w:val="24"/>
              </w:rPr>
            </w:pPr>
            <w:r>
              <w:rPr>
                <w:rFonts w:ascii="Arial" w:hAnsi="Arial" w:cs="Arial"/>
                <w:sz w:val="24"/>
                <w:szCs w:val="24"/>
              </w:rPr>
              <w:t>…………………………………..</w:t>
            </w:r>
          </w:p>
        </w:tc>
        <w:tc>
          <w:tcPr>
            <w:tcW w:w="801" w:type="dxa"/>
          </w:tcPr>
          <w:p w:rsidR="00283B73" w:rsidRPr="00D331F4" w:rsidRDefault="00BF1054" w:rsidP="004C140A">
            <w:pPr>
              <w:rPr>
                <w:rFonts w:ascii="Arial" w:hAnsi="Arial" w:cs="Arial"/>
                <w:sz w:val="24"/>
                <w:szCs w:val="24"/>
              </w:rPr>
            </w:pPr>
            <w:r>
              <w:rPr>
                <w:rFonts w:ascii="Arial" w:hAnsi="Arial" w:cs="Arial"/>
                <w:sz w:val="24"/>
                <w:szCs w:val="24"/>
              </w:rPr>
              <w:t>P</w:t>
            </w:r>
            <w:r w:rsidR="005D5715">
              <w:rPr>
                <w:rFonts w:ascii="Arial" w:hAnsi="Arial" w:cs="Arial"/>
                <w:sz w:val="24"/>
                <w:szCs w:val="24"/>
              </w:rPr>
              <w:t>2</w:t>
            </w:r>
          </w:p>
        </w:tc>
      </w:tr>
      <w:tr w:rsidR="00283B73" w:rsidTr="004C140A">
        <w:trPr>
          <w:trHeight w:val="372"/>
        </w:trPr>
        <w:tc>
          <w:tcPr>
            <w:tcW w:w="568" w:type="dxa"/>
          </w:tcPr>
          <w:p w:rsidR="00283B73" w:rsidRDefault="00E33B83" w:rsidP="004C140A">
            <w:pPr>
              <w:jc w:val="center"/>
              <w:rPr>
                <w:rFonts w:ascii="Arial" w:hAnsi="Arial" w:cs="Arial"/>
                <w:sz w:val="24"/>
                <w:szCs w:val="24"/>
              </w:rPr>
            </w:pPr>
            <w:r>
              <w:rPr>
                <w:rFonts w:ascii="Arial" w:hAnsi="Arial" w:cs="Arial"/>
                <w:sz w:val="24"/>
                <w:szCs w:val="24"/>
              </w:rPr>
              <w:t>6</w:t>
            </w:r>
            <w:r w:rsidR="00283B73">
              <w:rPr>
                <w:rFonts w:ascii="Arial" w:hAnsi="Arial" w:cs="Arial"/>
                <w:sz w:val="24"/>
                <w:szCs w:val="24"/>
              </w:rPr>
              <w:t>.</w:t>
            </w:r>
          </w:p>
        </w:tc>
        <w:tc>
          <w:tcPr>
            <w:tcW w:w="4399" w:type="dxa"/>
          </w:tcPr>
          <w:p w:rsidR="00283B73" w:rsidRDefault="005D5715" w:rsidP="005E4C24">
            <w:pPr>
              <w:rPr>
                <w:rFonts w:ascii="Arial" w:hAnsi="Arial" w:cs="Arial"/>
                <w:sz w:val="24"/>
                <w:szCs w:val="24"/>
              </w:rPr>
            </w:pPr>
            <w:r>
              <w:rPr>
                <w:rFonts w:ascii="Arial" w:hAnsi="Arial" w:cs="Arial"/>
                <w:sz w:val="24"/>
                <w:szCs w:val="24"/>
              </w:rPr>
              <w:t>Education partly through the School day</w:t>
            </w:r>
          </w:p>
        </w:tc>
        <w:tc>
          <w:tcPr>
            <w:tcW w:w="3548" w:type="dxa"/>
          </w:tcPr>
          <w:p w:rsidR="00283B73" w:rsidRPr="00D331F4" w:rsidRDefault="00283B73" w:rsidP="004C140A">
            <w:pPr>
              <w:rPr>
                <w:rFonts w:ascii="Arial" w:hAnsi="Arial" w:cs="Arial"/>
                <w:sz w:val="24"/>
                <w:szCs w:val="24"/>
              </w:rPr>
            </w:pPr>
            <w:r>
              <w:rPr>
                <w:rFonts w:ascii="Arial" w:hAnsi="Arial" w:cs="Arial"/>
                <w:sz w:val="24"/>
                <w:szCs w:val="24"/>
              </w:rPr>
              <w:t>…………………………………..</w:t>
            </w:r>
          </w:p>
        </w:tc>
        <w:tc>
          <w:tcPr>
            <w:tcW w:w="801" w:type="dxa"/>
          </w:tcPr>
          <w:p w:rsidR="00283B73" w:rsidRDefault="00BF1054" w:rsidP="00BF1054">
            <w:pPr>
              <w:rPr>
                <w:rFonts w:ascii="Arial" w:hAnsi="Arial" w:cs="Arial"/>
                <w:sz w:val="24"/>
                <w:szCs w:val="24"/>
              </w:rPr>
            </w:pPr>
            <w:r>
              <w:rPr>
                <w:rFonts w:ascii="Arial" w:hAnsi="Arial" w:cs="Arial"/>
                <w:sz w:val="24"/>
                <w:szCs w:val="24"/>
              </w:rPr>
              <w:t>P</w:t>
            </w:r>
            <w:r w:rsidR="005D5715">
              <w:rPr>
                <w:rFonts w:ascii="Arial" w:hAnsi="Arial" w:cs="Arial"/>
                <w:sz w:val="24"/>
                <w:szCs w:val="24"/>
              </w:rPr>
              <w:t>2</w:t>
            </w:r>
          </w:p>
        </w:tc>
      </w:tr>
      <w:tr w:rsidR="00E33B83" w:rsidTr="004C140A">
        <w:trPr>
          <w:trHeight w:val="372"/>
        </w:trPr>
        <w:tc>
          <w:tcPr>
            <w:tcW w:w="568" w:type="dxa"/>
          </w:tcPr>
          <w:p w:rsidR="00E33B83" w:rsidRDefault="00E33B83" w:rsidP="004C140A">
            <w:pPr>
              <w:jc w:val="center"/>
              <w:rPr>
                <w:rFonts w:ascii="Arial" w:hAnsi="Arial" w:cs="Arial"/>
                <w:sz w:val="24"/>
                <w:szCs w:val="24"/>
              </w:rPr>
            </w:pPr>
            <w:r>
              <w:rPr>
                <w:rFonts w:ascii="Arial" w:hAnsi="Arial" w:cs="Arial"/>
                <w:sz w:val="24"/>
                <w:szCs w:val="24"/>
              </w:rPr>
              <w:t>7</w:t>
            </w:r>
          </w:p>
        </w:tc>
        <w:tc>
          <w:tcPr>
            <w:tcW w:w="4399" w:type="dxa"/>
          </w:tcPr>
          <w:p w:rsidR="00E33B83" w:rsidRDefault="005D5715" w:rsidP="005E4C24">
            <w:pPr>
              <w:rPr>
                <w:rFonts w:ascii="Arial" w:hAnsi="Arial" w:cs="Arial"/>
                <w:sz w:val="24"/>
                <w:szCs w:val="24"/>
              </w:rPr>
            </w:pPr>
            <w:r>
              <w:rPr>
                <w:rFonts w:ascii="Arial" w:hAnsi="Arial" w:cs="Arial"/>
                <w:sz w:val="24"/>
                <w:szCs w:val="24"/>
              </w:rPr>
              <w:t>Calculating Charges</w:t>
            </w:r>
          </w:p>
        </w:tc>
        <w:tc>
          <w:tcPr>
            <w:tcW w:w="3548" w:type="dxa"/>
          </w:tcPr>
          <w:p w:rsidR="00E33B83" w:rsidRDefault="00E33B83" w:rsidP="004C140A">
            <w:pPr>
              <w:rPr>
                <w:rFonts w:ascii="Arial" w:hAnsi="Arial" w:cs="Arial"/>
                <w:sz w:val="24"/>
                <w:szCs w:val="24"/>
              </w:rPr>
            </w:pPr>
            <w:r>
              <w:rPr>
                <w:rFonts w:ascii="Arial" w:hAnsi="Arial" w:cs="Arial"/>
                <w:sz w:val="24"/>
                <w:szCs w:val="24"/>
              </w:rPr>
              <w:t>…………………………………..</w:t>
            </w:r>
          </w:p>
        </w:tc>
        <w:tc>
          <w:tcPr>
            <w:tcW w:w="801" w:type="dxa"/>
          </w:tcPr>
          <w:p w:rsidR="00E33B83" w:rsidRDefault="00E33B83" w:rsidP="000B24FC">
            <w:pPr>
              <w:rPr>
                <w:rFonts w:ascii="Arial" w:hAnsi="Arial" w:cs="Arial"/>
                <w:sz w:val="24"/>
                <w:szCs w:val="24"/>
              </w:rPr>
            </w:pPr>
            <w:r>
              <w:rPr>
                <w:rFonts w:ascii="Arial" w:hAnsi="Arial" w:cs="Arial"/>
                <w:sz w:val="24"/>
                <w:szCs w:val="24"/>
              </w:rPr>
              <w:t>P</w:t>
            </w:r>
            <w:r w:rsidR="005D5715">
              <w:rPr>
                <w:rFonts w:ascii="Arial" w:hAnsi="Arial" w:cs="Arial"/>
                <w:sz w:val="24"/>
                <w:szCs w:val="24"/>
              </w:rPr>
              <w:t>3</w:t>
            </w:r>
          </w:p>
        </w:tc>
      </w:tr>
      <w:tr w:rsidR="0043790F" w:rsidTr="004C140A">
        <w:trPr>
          <w:trHeight w:val="372"/>
        </w:trPr>
        <w:tc>
          <w:tcPr>
            <w:tcW w:w="568" w:type="dxa"/>
          </w:tcPr>
          <w:p w:rsidR="0043790F" w:rsidRDefault="000B24FC" w:rsidP="004C140A">
            <w:pPr>
              <w:jc w:val="center"/>
              <w:rPr>
                <w:rFonts w:ascii="Arial" w:hAnsi="Arial" w:cs="Arial"/>
                <w:sz w:val="24"/>
                <w:szCs w:val="24"/>
              </w:rPr>
            </w:pPr>
            <w:r>
              <w:rPr>
                <w:rFonts w:ascii="Arial" w:hAnsi="Arial" w:cs="Arial"/>
                <w:sz w:val="24"/>
                <w:szCs w:val="24"/>
              </w:rPr>
              <w:t>8</w:t>
            </w:r>
          </w:p>
        </w:tc>
        <w:tc>
          <w:tcPr>
            <w:tcW w:w="4399" w:type="dxa"/>
          </w:tcPr>
          <w:p w:rsidR="0043790F" w:rsidRDefault="005D5715" w:rsidP="005E4C24">
            <w:pPr>
              <w:rPr>
                <w:rFonts w:ascii="Arial" w:hAnsi="Arial" w:cs="Arial"/>
                <w:sz w:val="24"/>
                <w:szCs w:val="24"/>
              </w:rPr>
            </w:pPr>
            <w:r>
              <w:rPr>
                <w:rFonts w:ascii="Arial" w:hAnsi="Arial" w:cs="Arial"/>
                <w:sz w:val="24"/>
                <w:szCs w:val="24"/>
              </w:rPr>
              <w:t>Music tuition</w:t>
            </w:r>
          </w:p>
        </w:tc>
        <w:tc>
          <w:tcPr>
            <w:tcW w:w="3548" w:type="dxa"/>
          </w:tcPr>
          <w:p w:rsidR="0043790F" w:rsidRDefault="000B24FC" w:rsidP="004C140A">
            <w:pPr>
              <w:rPr>
                <w:rFonts w:ascii="Arial" w:hAnsi="Arial" w:cs="Arial"/>
                <w:sz w:val="24"/>
                <w:szCs w:val="24"/>
              </w:rPr>
            </w:pPr>
            <w:r>
              <w:rPr>
                <w:rFonts w:ascii="Arial" w:hAnsi="Arial" w:cs="Arial"/>
                <w:sz w:val="24"/>
                <w:szCs w:val="24"/>
              </w:rPr>
              <w:t>………………………………….</w:t>
            </w:r>
          </w:p>
        </w:tc>
        <w:tc>
          <w:tcPr>
            <w:tcW w:w="801" w:type="dxa"/>
          </w:tcPr>
          <w:p w:rsidR="0043790F" w:rsidRDefault="000B24FC" w:rsidP="00BF1054">
            <w:pPr>
              <w:rPr>
                <w:rFonts w:ascii="Arial" w:hAnsi="Arial" w:cs="Arial"/>
                <w:sz w:val="24"/>
                <w:szCs w:val="24"/>
              </w:rPr>
            </w:pPr>
            <w:r>
              <w:rPr>
                <w:rFonts w:ascii="Arial" w:hAnsi="Arial" w:cs="Arial"/>
                <w:sz w:val="24"/>
                <w:szCs w:val="24"/>
              </w:rPr>
              <w:t>P</w:t>
            </w:r>
            <w:r w:rsidR="005D5715">
              <w:rPr>
                <w:rFonts w:ascii="Arial" w:hAnsi="Arial" w:cs="Arial"/>
                <w:sz w:val="24"/>
                <w:szCs w:val="24"/>
              </w:rPr>
              <w:t>3</w:t>
            </w:r>
          </w:p>
        </w:tc>
      </w:tr>
      <w:tr w:rsidR="0043790F" w:rsidTr="004C140A">
        <w:trPr>
          <w:trHeight w:val="372"/>
        </w:trPr>
        <w:tc>
          <w:tcPr>
            <w:tcW w:w="568" w:type="dxa"/>
          </w:tcPr>
          <w:p w:rsidR="0043790F" w:rsidRDefault="000B24FC" w:rsidP="004C140A">
            <w:pPr>
              <w:jc w:val="center"/>
              <w:rPr>
                <w:rFonts w:ascii="Arial" w:hAnsi="Arial" w:cs="Arial"/>
                <w:sz w:val="24"/>
                <w:szCs w:val="24"/>
              </w:rPr>
            </w:pPr>
            <w:r>
              <w:rPr>
                <w:rFonts w:ascii="Arial" w:hAnsi="Arial" w:cs="Arial"/>
                <w:sz w:val="24"/>
                <w:szCs w:val="24"/>
              </w:rPr>
              <w:t>9</w:t>
            </w:r>
          </w:p>
        </w:tc>
        <w:tc>
          <w:tcPr>
            <w:tcW w:w="4399" w:type="dxa"/>
          </w:tcPr>
          <w:p w:rsidR="0043790F" w:rsidRDefault="005D5715" w:rsidP="005E4C24">
            <w:pPr>
              <w:rPr>
                <w:rFonts w:ascii="Arial" w:hAnsi="Arial" w:cs="Arial"/>
                <w:sz w:val="24"/>
                <w:szCs w:val="24"/>
              </w:rPr>
            </w:pPr>
            <w:r>
              <w:rPr>
                <w:rFonts w:ascii="Arial" w:hAnsi="Arial" w:cs="Arial"/>
                <w:sz w:val="24"/>
                <w:szCs w:val="24"/>
              </w:rPr>
              <w:t>Child Care Places Nursery</w:t>
            </w:r>
          </w:p>
        </w:tc>
        <w:tc>
          <w:tcPr>
            <w:tcW w:w="3548" w:type="dxa"/>
          </w:tcPr>
          <w:p w:rsidR="0043790F" w:rsidRDefault="000B24FC" w:rsidP="004C140A">
            <w:pPr>
              <w:rPr>
                <w:rFonts w:ascii="Arial" w:hAnsi="Arial" w:cs="Arial"/>
                <w:sz w:val="24"/>
                <w:szCs w:val="24"/>
              </w:rPr>
            </w:pPr>
            <w:r>
              <w:rPr>
                <w:rFonts w:ascii="Arial" w:hAnsi="Arial" w:cs="Arial"/>
                <w:sz w:val="24"/>
                <w:szCs w:val="24"/>
              </w:rPr>
              <w:t>…………………………………..</w:t>
            </w:r>
          </w:p>
        </w:tc>
        <w:tc>
          <w:tcPr>
            <w:tcW w:w="801" w:type="dxa"/>
          </w:tcPr>
          <w:p w:rsidR="0043790F" w:rsidRDefault="000B24FC" w:rsidP="00BF1054">
            <w:pPr>
              <w:rPr>
                <w:rFonts w:ascii="Arial" w:hAnsi="Arial" w:cs="Arial"/>
                <w:sz w:val="24"/>
                <w:szCs w:val="24"/>
              </w:rPr>
            </w:pPr>
            <w:r>
              <w:rPr>
                <w:rFonts w:ascii="Arial" w:hAnsi="Arial" w:cs="Arial"/>
                <w:sz w:val="24"/>
                <w:szCs w:val="24"/>
              </w:rPr>
              <w:t>P</w:t>
            </w:r>
            <w:r w:rsidR="005D5715">
              <w:rPr>
                <w:rFonts w:ascii="Arial" w:hAnsi="Arial" w:cs="Arial"/>
                <w:sz w:val="24"/>
                <w:szCs w:val="24"/>
              </w:rPr>
              <w:t>3</w:t>
            </w:r>
          </w:p>
        </w:tc>
      </w:tr>
      <w:tr w:rsidR="000B24FC" w:rsidTr="004C140A">
        <w:trPr>
          <w:trHeight w:val="372"/>
        </w:trPr>
        <w:tc>
          <w:tcPr>
            <w:tcW w:w="568" w:type="dxa"/>
          </w:tcPr>
          <w:p w:rsidR="000B24FC" w:rsidRDefault="000B24FC" w:rsidP="005D5715">
            <w:pPr>
              <w:jc w:val="center"/>
              <w:rPr>
                <w:rFonts w:ascii="Arial" w:hAnsi="Arial" w:cs="Arial"/>
                <w:sz w:val="24"/>
                <w:szCs w:val="24"/>
              </w:rPr>
            </w:pPr>
            <w:r>
              <w:rPr>
                <w:rFonts w:ascii="Arial" w:hAnsi="Arial" w:cs="Arial"/>
                <w:sz w:val="24"/>
                <w:szCs w:val="24"/>
              </w:rPr>
              <w:t>1</w:t>
            </w:r>
            <w:r w:rsidR="005D5715">
              <w:rPr>
                <w:rFonts w:ascii="Arial" w:hAnsi="Arial" w:cs="Arial"/>
                <w:sz w:val="24"/>
                <w:szCs w:val="24"/>
              </w:rPr>
              <w:t>0</w:t>
            </w:r>
          </w:p>
        </w:tc>
        <w:tc>
          <w:tcPr>
            <w:tcW w:w="4399" w:type="dxa"/>
          </w:tcPr>
          <w:p w:rsidR="000B24FC" w:rsidRDefault="000B24FC" w:rsidP="005E4C24">
            <w:pPr>
              <w:rPr>
                <w:rFonts w:ascii="Arial" w:hAnsi="Arial" w:cs="Arial"/>
                <w:sz w:val="24"/>
                <w:szCs w:val="24"/>
              </w:rPr>
            </w:pPr>
            <w:r>
              <w:rPr>
                <w:rFonts w:ascii="Arial" w:hAnsi="Arial" w:cs="Arial"/>
                <w:sz w:val="24"/>
                <w:szCs w:val="24"/>
              </w:rPr>
              <w:t>Policy Review</w:t>
            </w:r>
          </w:p>
        </w:tc>
        <w:tc>
          <w:tcPr>
            <w:tcW w:w="3548" w:type="dxa"/>
          </w:tcPr>
          <w:p w:rsidR="000B24FC" w:rsidRDefault="000B24FC" w:rsidP="004C140A">
            <w:pPr>
              <w:rPr>
                <w:rFonts w:ascii="Arial" w:hAnsi="Arial" w:cs="Arial"/>
                <w:sz w:val="24"/>
                <w:szCs w:val="24"/>
              </w:rPr>
            </w:pPr>
            <w:r>
              <w:rPr>
                <w:rFonts w:ascii="Arial" w:hAnsi="Arial" w:cs="Arial"/>
                <w:sz w:val="24"/>
                <w:szCs w:val="24"/>
              </w:rPr>
              <w:t>…………………………………..</w:t>
            </w:r>
          </w:p>
        </w:tc>
        <w:tc>
          <w:tcPr>
            <w:tcW w:w="801" w:type="dxa"/>
          </w:tcPr>
          <w:p w:rsidR="000B24FC" w:rsidRDefault="000B24FC" w:rsidP="00BF1054">
            <w:pPr>
              <w:rPr>
                <w:rFonts w:ascii="Arial" w:hAnsi="Arial" w:cs="Arial"/>
                <w:sz w:val="24"/>
                <w:szCs w:val="24"/>
              </w:rPr>
            </w:pPr>
            <w:r>
              <w:rPr>
                <w:rFonts w:ascii="Arial" w:hAnsi="Arial" w:cs="Arial"/>
                <w:sz w:val="24"/>
                <w:szCs w:val="24"/>
              </w:rPr>
              <w:t>P</w:t>
            </w:r>
            <w:r w:rsidR="005D5715">
              <w:rPr>
                <w:rFonts w:ascii="Arial" w:hAnsi="Arial" w:cs="Arial"/>
                <w:sz w:val="24"/>
                <w:szCs w:val="24"/>
              </w:rPr>
              <w:t>4</w:t>
            </w:r>
          </w:p>
        </w:tc>
      </w:tr>
    </w:tbl>
    <w:p w:rsidR="00D331F4" w:rsidRDefault="00D331F4" w:rsidP="00D331F4">
      <w:pPr>
        <w:jc w:val="center"/>
        <w:rPr>
          <w:rFonts w:ascii="Arial" w:hAnsi="Arial" w:cs="Arial"/>
          <w:b/>
          <w:sz w:val="24"/>
          <w:szCs w:val="24"/>
        </w:rPr>
      </w:pPr>
    </w:p>
    <w:p w:rsidR="00D331F4" w:rsidRDefault="00D331F4" w:rsidP="00D331F4">
      <w:pPr>
        <w:jc w:val="center"/>
        <w:rPr>
          <w:rFonts w:ascii="Arial" w:hAnsi="Arial" w:cs="Arial"/>
          <w:b/>
          <w:sz w:val="24"/>
          <w:szCs w:val="24"/>
        </w:rPr>
      </w:pPr>
    </w:p>
    <w:p w:rsidR="00D331F4" w:rsidRDefault="00D331F4" w:rsidP="00D331F4">
      <w:pPr>
        <w:jc w:val="center"/>
        <w:rPr>
          <w:rFonts w:ascii="Arial" w:hAnsi="Arial" w:cs="Arial"/>
          <w:b/>
          <w:sz w:val="24"/>
          <w:szCs w:val="24"/>
        </w:rPr>
      </w:pPr>
    </w:p>
    <w:p w:rsidR="00D331F4" w:rsidRDefault="00D331F4" w:rsidP="00D331F4">
      <w:pPr>
        <w:jc w:val="center"/>
        <w:rPr>
          <w:rFonts w:ascii="Arial" w:hAnsi="Arial" w:cs="Arial"/>
          <w:b/>
          <w:sz w:val="24"/>
          <w:szCs w:val="24"/>
        </w:rPr>
      </w:pPr>
    </w:p>
    <w:p w:rsidR="00D331F4" w:rsidRDefault="00D331F4">
      <w:pPr>
        <w:rPr>
          <w:rFonts w:ascii="Arial" w:hAnsi="Arial" w:cs="Arial"/>
          <w:b/>
          <w:sz w:val="24"/>
          <w:szCs w:val="24"/>
        </w:rPr>
      </w:pPr>
      <w:r>
        <w:rPr>
          <w:rFonts w:ascii="Arial" w:hAnsi="Arial" w:cs="Arial"/>
          <w:b/>
          <w:sz w:val="24"/>
          <w:szCs w:val="24"/>
        </w:rPr>
        <w:br w:type="page"/>
      </w:r>
    </w:p>
    <w:p w:rsidR="00D73A9E" w:rsidRPr="00F57668" w:rsidRDefault="00DC4727" w:rsidP="003D183C">
      <w:pPr>
        <w:rPr>
          <w:rFonts w:ascii="Arial" w:hAnsi="Arial" w:cs="Arial"/>
          <w:b/>
          <w:sz w:val="28"/>
          <w:szCs w:val="28"/>
        </w:rPr>
      </w:pPr>
      <w:r w:rsidRPr="00F57668">
        <w:rPr>
          <w:rFonts w:ascii="Arial" w:hAnsi="Arial" w:cs="Arial"/>
          <w:b/>
          <w:noProof/>
          <w:sz w:val="28"/>
          <w:szCs w:val="28"/>
          <w:lang w:eastAsia="en-GB"/>
        </w:rPr>
        <w:lastRenderedPageBreak/>
        <w:drawing>
          <wp:anchor distT="0" distB="0" distL="114300" distR="114300" simplePos="0" relativeHeight="251658240" behindDoc="1" locked="0" layoutInCell="1" allowOverlap="1">
            <wp:simplePos x="0" y="0"/>
            <wp:positionH relativeFrom="column">
              <wp:posOffset>4495800</wp:posOffset>
            </wp:positionH>
            <wp:positionV relativeFrom="paragraph">
              <wp:posOffset>-495300</wp:posOffset>
            </wp:positionV>
            <wp:extent cx="1504950" cy="1133475"/>
            <wp:effectExtent l="19050" t="0" r="0" b="0"/>
            <wp:wrapTight wrapText="bothSides">
              <wp:wrapPolygon edited="0">
                <wp:start x="-273" y="0"/>
                <wp:lineTo x="-273" y="21418"/>
                <wp:lineTo x="21600" y="21418"/>
                <wp:lineTo x="21600" y="0"/>
                <wp:lineTo x="-273" y="0"/>
              </wp:wrapPolygon>
            </wp:wrapTight>
            <wp:docPr id="2" name="Picture 0" descr="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 Copy.PNG"/>
                    <pic:cNvPicPr>
                      <a:picLocks noChangeAspect="1" noChangeArrowheads="1"/>
                    </pic:cNvPicPr>
                  </pic:nvPicPr>
                  <pic:blipFill>
                    <a:blip r:embed="rId9" cstate="print"/>
                    <a:srcRect/>
                    <a:stretch>
                      <a:fillRect/>
                    </a:stretch>
                  </pic:blipFill>
                  <pic:spPr bwMode="auto">
                    <a:xfrm>
                      <a:off x="0" y="0"/>
                      <a:ext cx="1504950" cy="1133475"/>
                    </a:xfrm>
                    <a:prstGeom prst="rect">
                      <a:avLst/>
                    </a:prstGeom>
                    <a:noFill/>
                    <a:ln w="9525">
                      <a:noFill/>
                      <a:miter lim="800000"/>
                      <a:headEnd/>
                      <a:tailEnd/>
                    </a:ln>
                  </pic:spPr>
                </pic:pic>
              </a:graphicData>
            </a:graphic>
          </wp:anchor>
        </w:drawing>
      </w:r>
      <w:r w:rsidR="00283B73" w:rsidRPr="00F57668">
        <w:rPr>
          <w:rFonts w:ascii="Arial" w:hAnsi="Arial" w:cs="Arial"/>
          <w:b/>
          <w:sz w:val="28"/>
          <w:szCs w:val="28"/>
        </w:rPr>
        <w:t>Federation of Stoke Hill Schools</w:t>
      </w:r>
    </w:p>
    <w:p w:rsidR="00DC4727" w:rsidRPr="00F57668" w:rsidRDefault="00285CF2" w:rsidP="003D183C">
      <w:pPr>
        <w:rPr>
          <w:rFonts w:ascii="Arial" w:hAnsi="Arial" w:cs="Arial"/>
          <w:b/>
          <w:sz w:val="28"/>
          <w:szCs w:val="28"/>
        </w:rPr>
      </w:pPr>
      <w:r>
        <w:rPr>
          <w:rFonts w:ascii="Arial" w:hAnsi="Arial" w:cs="Arial"/>
          <w:b/>
          <w:sz w:val="28"/>
          <w:szCs w:val="28"/>
        </w:rPr>
        <w:t>Charging and Remissions</w:t>
      </w:r>
      <w:r w:rsidR="000169AC" w:rsidRPr="00F57668">
        <w:rPr>
          <w:rFonts w:ascii="Arial" w:hAnsi="Arial" w:cs="Arial"/>
          <w:b/>
          <w:sz w:val="28"/>
          <w:szCs w:val="28"/>
        </w:rPr>
        <w:t xml:space="preserve"> Policy</w:t>
      </w:r>
      <w:r w:rsidR="006D4E58" w:rsidRPr="00F57668">
        <w:rPr>
          <w:rFonts w:ascii="Arial" w:hAnsi="Arial" w:cs="Arial"/>
          <w:b/>
          <w:sz w:val="28"/>
          <w:szCs w:val="28"/>
        </w:rPr>
        <w:t xml:space="preserve"> 201</w:t>
      </w:r>
      <w:r w:rsidR="00122BC7">
        <w:rPr>
          <w:rFonts w:ascii="Arial" w:hAnsi="Arial" w:cs="Arial"/>
          <w:b/>
          <w:sz w:val="28"/>
          <w:szCs w:val="28"/>
        </w:rPr>
        <w:t>7</w:t>
      </w:r>
      <w:bookmarkStart w:id="0" w:name="_GoBack"/>
      <w:bookmarkEnd w:id="0"/>
    </w:p>
    <w:p w:rsidR="00AB4BAB" w:rsidRDefault="00AB4BAB" w:rsidP="00285CF2">
      <w:pPr>
        <w:pStyle w:val="Heading3"/>
        <w:rPr>
          <w:rFonts w:ascii="Arial" w:hAnsi="Arial" w:cs="Arial"/>
          <w:color w:val="auto"/>
          <w:sz w:val="24"/>
          <w:szCs w:val="24"/>
        </w:rPr>
      </w:pPr>
    </w:p>
    <w:p w:rsidR="00285CF2" w:rsidRPr="00285CF2" w:rsidRDefault="00AB4BAB" w:rsidP="00285CF2">
      <w:pPr>
        <w:pStyle w:val="Heading3"/>
        <w:rPr>
          <w:rFonts w:ascii="Arial" w:hAnsi="Arial" w:cs="Arial"/>
          <w:color w:val="auto"/>
          <w:sz w:val="24"/>
          <w:szCs w:val="24"/>
        </w:rPr>
      </w:pPr>
      <w:r>
        <w:rPr>
          <w:rFonts w:ascii="Arial" w:hAnsi="Arial" w:cs="Arial"/>
          <w:color w:val="auto"/>
          <w:sz w:val="24"/>
          <w:szCs w:val="24"/>
        </w:rPr>
        <w:t>1</w:t>
      </w:r>
      <w:r>
        <w:rPr>
          <w:rFonts w:ascii="Arial" w:hAnsi="Arial" w:cs="Arial"/>
          <w:color w:val="auto"/>
          <w:sz w:val="24"/>
          <w:szCs w:val="24"/>
        </w:rPr>
        <w:tab/>
      </w:r>
      <w:r w:rsidR="00285CF2" w:rsidRPr="00285CF2">
        <w:rPr>
          <w:rFonts w:ascii="Arial" w:hAnsi="Arial" w:cs="Arial"/>
          <w:color w:val="auto"/>
          <w:sz w:val="24"/>
          <w:szCs w:val="24"/>
        </w:rPr>
        <w:t>Introduction</w:t>
      </w:r>
    </w:p>
    <w:p w:rsidR="00285CF2" w:rsidRPr="00285CF2" w:rsidRDefault="00285CF2" w:rsidP="00285CF2">
      <w:pPr>
        <w:pStyle w:val="BodyText"/>
        <w:rPr>
          <w:rFonts w:ascii="Arial" w:hAnsi="Arial" w:cs="Arial"/>
          <w:color w:val="auto"/>
          <w:sz w:val="24"/>
          <w:szCs w:val="24"/>
        </w:rPr>
      </w:pPr>
      <w:r w:rsidRPr="00285CF2">
        <w:rPr>
          <w:rFonts w:ascii="Arial" w:hAnsi="Arial" w:cs="Arial"/>
          <w:color w:val="auto"/>
          <w:sz w:val="24"/>
          <w:szCs w:val="24"/>
        </w:rPr>
        <w:t>The purpose of the policy is to ensure that there is clarity over those items which the schools will provide free of charge and for those items where there may be a charge.</w:t>
      </w:r>
    </w:p>
    <w:p w:rsidR="00285CF2" w:rsidRPr="00285CF2" w:rsidRDefault="00285CF2" w:rsidP="00285CF2">
      <w:pPr>
        <w:pStyle w:val="BodyText"/>
        <w:rPr>
          <w:rFonts w:ascii="Arial" w:hAnsi="Arial" w:cs="Arial"/>
          <w:i/>
          <w:iCs/>
          <w:color w:val="auto"/>
          <w:sz w:val="24"/>
          <w:szCs w:val="24"/>
        </w:rPr>
      </w:pPr>
      <w:r w:rsidRPr="00285CF2">
        <w:rPr>
          <w:rFonts w:ascii="Arial" w:hAnsi="Arial" w:cs="Arial"/>
          <w:color w:val="auto"/>
          <w:sz w:val="24"/>
          <w:szCs w:val="24"/>
        </w:rPr>
        <w:t>The policy has been informed by the LEA policy and the DCSF guidance</w:t>
      </w:r>
      <w:r w:rsidRPr="00285CF2">
        <w:rPr>
          <w:rFonts w:ascii="Arial" w:hAnsi="Arial" w:cs="Arial"/>
          <w:i/>
          <w:iCs/>
          <w:color w:val="auto"/>
          <w:sz w:val="24"/>
          <w:szCs w:val="24"/>
        </w:rPr>
        <w:t xml:space="preserve"> </w:t>
      </w:r>
      <w:r w:rsidRPr="00285CF2">
        <w:rPr>
          <w:rFonts w:ascii="Arial" w:hAnsi="Arial" w:cs="Arial"/>
          <w:iCs/>
          <w:color w:val="auto"/>
          <w:sz w:val="24"/>
          <w:szCs w:val="24"/>
        </w:rPr>
        <w:t>and</w:t>
      </w:r>
      <w:r w:rsidRPr="00285CF2">
        <w:rPr>
          <w:rFonts w:ascii="Arial" w:hAnsi="Arial" w:cs="Arial"/>
          <w:i/>
          <w:iCs/>
          <w:color w:val="auto"/>
          <w:sz w:val="24"/>
          <w:szCs w:val="24"/>
        </w:rPr>
        <w:t xml:space="preserve"> </w:t>
      </w:r>
      <w:r w:rsidRPr="00285CF2">
        <w:rPr>
          <w:rFonts w:ascii="Arial" w:hAnsi="Arial" w:cs="Arial"/>
          <w:color w:val="auto"/>
          <w:sz w:val="24"/>
          <w:szCs w:val="24"/>
        </w:rPr>
        <w:t>complements the school's policy.</w:t>
      </w:r>
    </w:p>
    <w:p w:rsidR="00285CF2" w:rsidRPr="00285CF2" w:rsidRDefault="00AB4BAB" w:rsidP="00285CF2">
      <w:pPr>
        <w:pStyle w:val="Heading3"/>
        <w:rPr>
          <w:rFonts w:ascii="Arial" w:hAnsi="Arial" w:cs="Arial"/>
          <w:color w:val="auto"/>
          <w:sz w:val="24"/>
          <w:szCs w:val="24"/>
        </w:rPr>
      </w:pPr>
      <w:r>
        <w:rPr>
          <w:rFonts w:ascii="Arial" w:hAnsi="Arial" w:cs="Arial"/>
          <w:color w:val="auto"/>
          <w:sz w:val="24"/>
          <w:szCs w:val="24"/>
        </w:rPr>
        <w:t>2</w:t>
      </w:r>
      <w:r>
        <w:rPr>
          <w:rFonts w:ascii="Arial" w:hAnsi="Arial" w:cs="Arial"/>
          <w:color w:val="auto"/>
          <w:sz w:val="24"/>
          <w:szCs w:val="24"/>
        </w:rPr>
        <w:tab/>
      </w:r>
      <w:r w:rsidR="00285CF2" w:rsidRPr="00285CF2">
        <w:rPr>
          <w:rFonts w:ascii="Arial" w:hAnsi="Arial" w:cs="Arial"/>
          <w:color w:val="auto"/>
          <w:sz w:val="24"/>
          <w:szCs w:val="24"/>
        </w:rPr>
        <w:t>Definition</w:t>
      </w:r>
    </w:p>
    <w:p w:rsidR="00285CF2" w:rsidRPr="00285CF2" w:rsidRDefault="00285CF2" w:rsidP="00285CF2">
      <w:pPr>
        <w:pStyle w:val="BodyText"/>
        <w:rPr>
          <w:rFonts w:ascii="Arial" w:hAnsi="Arial" w:cs="Arial"/>
          <w:color w:val="auto"/>
          <w:sz w:val="24"/>
          <w:szCs w:val="24"/>
        </w:rPr>
      </w:pPr>
      <w:r w:rsidRPr="00285CF2">
        <w:rPr>
          <w:rFonts w:ascii="Arial" w:hAnsi="Arial" w:cs="Arial"/>
          <w:color w:val="auto"/>
          <w:sz w:val="24"/>
          <w:szCs w:val="24"/>
        </w:rPr>
        <w:t xml:space="preserve">The school day is defined as 08.45 – 15.00 (Nursery), </w:t>
      </w:r>
      <w:proofErr w:type="gramStart"/>
      <w:r w:rsidRPr="00285CF2">
        <w:rPr>
          <w:rFonts w:ascii="Arial" w:hAnsi="Arial" w:cs="Arial"/>
          <w:color w:val="auto"/>
          <w:sz w:val="24"/>
          <w:szCs w:val="24"/>
        </w:rPr>
        <w:t>09.00  –</w:t>
      </w:r>
      <w:proofErr w:type="gramEnd"/>
      <w:r w:rsidRPr="00285CF2">
        <w:rPr>
          <w:rFonts w:ascii="Arial" w:hAnsi="Arial" w:cs="Arial"/>
          <w:color w:val="auto"/>
          <w:sz w:val="24"/>
          <w:szCs w:val="24"/>
        </w:rPr>
        <w:t xml:space="preserve"> 15.15  (KS1) and 08.40 – 15.05 (KS2). The midday break does not form part of the school day.</w:t>
      </w:r>
      <w:r w:rsidRPr="00285CF2">
        <w:rPr>
          <w:rFonts w:ascii="Arial" w:hAnsi="Arial" w:cs="Arial"/>
          <w:i/>
          <w:iCs/>
          <w:color w:val="auto"/>
          <w:sz w:val="24"/>
          <w:szCs w:val="24"/>
        </w:rPr>
        <w:t xml:space="preserve"> </w:t>
      </w:r>
    </w:p>
    <w:p w:rsidR="00285CF2" w:rsidRPr="00285CF2" w:rsidRDefault="00AB4BAB" w:rsidP="00285CF2">
      <w:pPr>
        <w:pStyle w:val="Heading3"/>
        <w:rPr>
          <w:rFonts w:ascii="Arial" w:hAnsi="Arial" w:cs="Arial"/>
          <w:color w:val="auto"/>
          <w:sz w:val="24"/>
          <w:szCs w:val="24"/>
        </w:rPr>
      </w:pPr>
      <w:r>
        <w:rPr>
          <w:rFonts w:ascii="Arial" w:hAnsi="Arial" w:cs="Arial"/>
          <w:color w:val="auto"/>
          <w:sz w:val="24"/>
          <w:szCs w:val="24"/>
        </w:rPr>
        <w:t>3</w:t>
      </w:r>
      <w:r>
        <w:rPr>
          <w:rFonts w:ascii="Arial" w:hAnsi="Arial" w:cs="Arial"/>
          <w:color w:val="auto"/>
          <w:sz w:val="24"/>
          <w:szCs w:val="24"/>
        </w:rPr>
        <w:tab/>
      </w:r>
      <w:r w:rsidR="00285CF2" w:rsidRPr="00285CF2">
        <w:rPr>
          <w:rFonts w:ascii="Arial" w:hAnsi="Arial" w:cs="Arial"/>
          <w:color w:val="auto"/>
          <w:sz w:val="24"/>
          <w:szCs w:val="24"/>
        </w:rPr>
        <w:t>Responsibilities</w:t>
      </w:r>
    </w:p>
    <w:p w:rsidR="00285CF2" w:rsidRPr="00285CF2" w:rsidRDefault="00285CF2" w:rsidP="00285CF2">
      <w:pPr>
        <w:pStyle w:val="BodyText"/>
        <w:rPr>
          <w:rFonts w:ascii="Arial" w:hAnsi="Arial" w:cs="Arial"/>
          <w:color w:val="auto"/>
          <w:sz w:val="24"/>
          <w:szCs w:val="24"/>
        </w:rPr>
      </w:pPr>
      <w:r w:rsidRPr="00285CF2">
        <w:rPr>
          <w:rFonts w:ascii="Arial" w:hAnsi="Arial" w:cs="Arial"/>
          <w:color w:val="auto"/>
          <w:sz w:val="24"/>
          <w:szCs w:val="24"/>
        </w:rPr>
        <w:t xml:space="preserve">The </w:t>
      </w:r>
      <w:proofErr w:type="spellStart"/>
      <w:r w:rsidRPr="00285CF2">
        <w:rPr>
          <w:rFonts w:ascii="Arial" w:hAnsi="Arial" w:cs="Arial"/>
          <w:color w:val="auto"/>
          <w:sz w:val="24"/>
          <w:szCs w:val="24"/>
        </w:rPr>
        <w:t>headteachers</w:t>
      </w:r>
      <w:proofErr w:type="spellEnd"/>
      <w:r w:rsidRPr="00285CF2">
        <w:rPr>
          <w:rFonts w:ascii="Arial" w:hAnsi="Arial" w:cs="Arial"/>
          <w:color w:val="auto"/>
          <w:sz w:val="24"/>
          <w:szCs w:val="24"/>
        </w:rPr>
        <w:t xml:space="preserve"> will ensure that staff are familiar with and correctly apply the policy.</w:t>
      </w:r>
    </w:p>
    <w:p w:rsidR="00285CF2" w:rsidRPr="00285CF2" w:rsidRDefault="00285CF2" w:rsidP="00285CF2">
      <w:pPr>
        <w:pStyle w:val="BodyText"/>
        <w:rPr>
          <w:rFonts w:ascii="Arial" w:hAnsi="Arial" w:cs="Arial"/>
          <w:color w:val="auto"/>
          <w:sz w:val="24"/>
          <w:szCs w:val="24"/>
        </w:rPr>
      </w:pPr>
      <w:r w:rsidRPr="00285CF2">
        <w:rPr>
          <w:rFonts w:ascii="Arial" w:hAnsi="Arial" w:cs="Arial"/>
          <w:color w:val="auto"/>
          <w:sz w:val="24"/>
          <w:szCs w:val="24"/>
        </w:rPr>
        <w:t>The Governors will review the policy annually.</w:t>
      </w:r>
    </w:p>
    <w:p w:rsidR="00285CF2" w:rsidRPr="00285CF2" w:rsidRDefault="00AB4BAB" w:rsidP="00285CF2">
      <w:pPr>
        <w:pStyle w:val="Heading3"/>
        <w:rPr>
          <w:rFonts w:ascii="Arial" w:hAnsi="Arial" w:cs="Arial"/>
          <w:color w:val="auto"/>
          <w:sz w:val="24"/>
          <w:szCs w:val="24"/>
        </w:rPr>
      </w:pPr>
      <w:r>
        <w:rPr>
          <w:rFonts w:ascii="Arial" w:hAnsi="Arial" w:cs="Arial"/>
          <w:color w:val="auto"/>
          <w:sz w:val="24"/>
          <w:szCs w:val="24"/>
        </w:rPr>
        <w:t>4</w:t>
      </w:r>
      <w:r>
        <w:rPr>
          <w:rFonts w:ascii="Arial" w:hAnsi="Arial" w:cs="Arial"/>
          <w:color w:val="auto"/>
          <w:sz w:val="24"/>
          <w:szCs w:val="24"/>
        </w:rPr>
        <w:tab/>
      </w:r>
      <w:r w:rsidR="00285CF2" w:rsidRPr="00285CF2">
        <w:rPr>
          <w:rFonts w:ascii="Arial" w:hAnsi="Arial" w:cs="Arial"/>
          <w:color w:val="auto"/>
          <w:sz w:val="24"/>
          <w:szCs w:val="24"/>
        </w:rPr>
        <w:t>Policy statement</w:t>
      </w:r>
    </w:p>
    <w:p w:rsidR="00285CF2" w:rsidRPr="00285CF2" w:rsidRDefault="00285CF2" w:rsidP="00285CF2">
      <w:pPr>
        <w:pStyle w:val="BodyText"/>
        <w:rPr>
          <w:rFonts w:ascii="Arial" w:hAnsi="Arial" w:cs="Arial"/>
          <w:color w:val="auto"/>
          <w:sz w:val="24"/>
          <w:szCs w:val="24"/>
        </w:rPr>
      </w:pPr>
      <w:r w:rsidRPr="00285CF2">
        <w:rPr>
          <w:rFonts w:ascii="Arial" w:hAnsi="Arial" w:cs="Arial"/>
          <w:color w:val="auto"/>
          <w:sz w:val="24"/>
          <w:szCs w:val="24"/>
        </w:rPr>
        <w:t xml:space="preserve">During the school day all activities that are a necessary part of the Early Years Foundation Stage Curriculum or National Curriculum plus religious education will be provided free of charge. This includes any materials, equipment and transport to take pupils between the school and the activity. It excludes charges made for teaching an individual pupil or groups of up to four pupils to play a musical instrument. Unless the teaching is an essential part of either the National Curriculum or a public examination syllabus being followed by the pupil(s), we will make a charge. </w:t>
      </w:r>
    </w:p>
    <w:p w:rsidR="00285CF2" w:rsidRPr="00285CF2" w:rsidRDefault="00285CF2" w:rsidP="00285CF2">
      <w:pPr>
        <w:spacing w:before="115" w:line="268" w:lineRule="exact"/>
        <w:rPr>
          <w:rFonts w:ascii="Arial" w:hAnsi="Arial" w:cs="Arial"/>
          <w:sz w:val="24"/>
          <w:szCs w:val="24"/>
        </w:rPr>
      </w:pPr>
      <w:r w:rsidRPr="00285CF2">
        <w:rPr>
          <w:rFonts w:ascii="Arial" w:hAnsi="Arial" w:cs="Arial"/>
          <w:sz w:val="24"/>
          <w:szCs w:val="24"/>
        </w:rPr>
        <w:t xml:space="preserve">Voluntary contributions may be sought for activities during the school day which entail additional costs, </w:t>
      </w:r>
      <w:r w:rsidRPr="00285CF2">
        <w:rPr>
          <w:rFonts w:ascii="Arial" w:hAnsi="Arial" w:cs="Arial"/>
          <w:iCs/>
          <w:sz w:val="24"/>
          <w:szCs w:val="24"/>
        </w:rPr>
        <w:t>e.g. educational visits</w:t>
      </w:r>
    </w:p>
    <w:p w:rsidR="00285CF2" w:rsidRPr="00285CF2" w:rsidRDefault="00285CF2" w:rsidP="00285CF2">
      <w:pPr>
        <w:pStyle w:val="BodyText"/>
        <w:rPr>
          <w:rFonts w:ascii="Arial" w:hAnsi="Arial" w:cs="Arial"/>
          <w:color w:val="auto"/>
          <w:sz w:val="24"/>
          <w:szCs w:val="24"/>
        </w:rPr>
      </w:pPr>
      <w:r w:rsidRPr="00285CF2">
        <w:rPr>
          <w:rFonts w:ascii="Arial" w:hAnsi="Arial" w:cs="Arial"/>
          <w:color w:val="auto"/>
          <w:sz w:val="24"/>
          <w:szCs w:val="24"/>
        </w:rPr>
        <w:t xml:space="preserve">In these circumstances no pupil will be prevented from participating because his/her parents cannot or will not make a contribution. [If insufficient funds are available it </w:t>
      </w:r>
      <w:proofErr w:type="spellStart"/>
      <w:r w:rsidRPr="00285CF2">
        <w:rPr>
          <w:rFonts w:ascii="Arial" w:hAnsi="Arial" w:cs="Arial"/>
          <w:color w:val="auto"/>
          <w:sz w:val="24"/>
          <w:szCs w:val="24"/>
        </w:rPr>
        <w:t>maybe</w:t>
      </w:r>
      <w:proofErr w:type="spellEnd"/>
      <w:r w:rsidRPr="00285CF2">
        <w:rPr>
          <w:rFonts w:ascii="Arial" w:hAnsi="Arial" w:cs="Arial"/>
          <w:color w:val="auto"/>
          <w:sz w:val="24"/>
          <w:szCs w:val="24"/>
        </w:rPr>
        <w:t xml:space="preserve"> necessary to curtail or cancel activities]</w:t>
      </w:r>
    </w:p>
    <w:p w:rsidR="00285CF2" w:rsidRPr="00285CF2" w:rsidRDefault="00285CF2" w:rsidP="00285CF2">
      <w:pPr>
        <w:pStyle w:val="BodyText"/>
        <w:rPr>
          <w:rFonts w:ascii="Arial" w:hAnsi="Arial" w:cs="Arial"/>
          <w:color w:val="auto"/>
          <w:sz w:val="24"/>
          <w:szCs w:val="24"/>
        </w:rPr>
      </w:pPr>
      <w:r w:rsidRPr="00285CF2">
        <w:rPr>
          <w:rFonts w:ascii="Arial" w:hAnsi="Arial" w:cs="Arial"/>
          <w:color w:val="auto"/>
          <w:sz w:val="24"/>
          <w:szCs w:val="24"/>
        </w:rPr>
        <w:t xml:space="preserve">From time to time we may invite a non-school based organisation such as </w:t>
      </w:r>
      <w:r w:rsidRPr="00285CF2">
        <w:rPr>
          <w:rFonts w:ascii="Arial" w:hAnsi="Arial" w:cs="Arial"/>
          <w:iCs/>
          <w:color w:val="auto"/>
          <w:sz w:val="24"/>
          <w:szCs w:val="24"/>
        </w:rPr>
        <w:t xml:space="preserve">a visiting drama group or storyteller </w:t>
      </w:r>
      <w:r w:rsidRPr="00285CF2">
        <w:rPr>
          <w:rFonts w:ascii="Arial" w:hAnsi="Arial" w:cs="Arial"/>
          <w:color w:val="auto"/>
          <w:sz w:val="24"/>
          <w:szCs w:val="24"/>
        </w:rPr>
        <w:t xml:space="preserve">to arrange an activity during the school day. Such organisations may wish to charge parents. </w:t>
      </w:r>
    </w:p>
    <w:p w:rsidR="00285CF2" w:rsidRPr="00285CF2" w:rsidRDefault="00AB4BAB" w:rsidP="00285CF2">
      <w:pPr>
        <w:pStyle w:val="Heading3"/>
        <w:rPr>
          <w:rFonts w:ascii="Arial" w:hAnsi="Arial" w:cs="Arial"/>
          <w:color w:val="auto"/>
          <w:sz w:val="24"/>
          <w:szCs w:val="24"/>
        </w:rPr>
      </w:pPr>
      <w:r>
        <w:rPr>
          <w:rFonts w:ascii="Arial" w:hAnsi="Arial" w:cs="Arial"/>
          <w:color w:val="auto"/>
          <w:sz w:val="24"/>
          <w:szCs w:val="24"/>
        </w:rPr>
        <w:t>5</w:t>
      </w:r>
      <w:r>
        <w:rPr>
          <w:rFonts w:ascii="Arial" w:hAnsi="Arial" w:cs="Arial"/>
          <w:color w:val="auto"/>
          <w:sz w:val="24"/>
          <w:szCs w:val="24"/>
        </w:rPr>
        <w:tab/>
      </w:r>
      <w:r w:rsidR="00285CF2" w:rsidRPr="00285CF2">
        <w:rPr>
          <w:rFonts w:ascii="Arial" w:hAnsi="Arial" w:cs="Arial"/>
          <w:color w:val="auto"/>
          <w:sz w:val="24"/>
          <w:szCs w:val="24"/>
        </w:rPr>
        <w:t xml:space="preserve">Optional activities outside of the school day </w:t>
      </w:r>
    </w:p>
    <w:p w:rsidR="00285CF2" w:rsidRPr="00285CF2" w:rsidRDefault="00285CF2" w:rsidP="00285CF2">
      <w:pPr>
        <w:pStyle w:val="BodyText"/>
        <w:rPr>
          <w:rFonts w:ascii="Arial" w:hAnsi="Arial" w:cs="Arial"/>
          <w:color w:val="auto"/>
          <w:sz w:val="24"/>
          <w:szCs w:val="24"/>
        </w:rPr>
      </w:pPr>
      <w:r w:rsidRPr="00285CF2">
        <w:rPr>
          <w:rFonts w:ascii="Arial" w:hAnsi="Arial" w:cs="Arial"/>
          <w:color w:val="auto"/>
          <w:sz w:val="24"/>
          <w:szCs w:val="24"/>
        </w:rPr>
        <w:t>We will charge for optional, extra activities provided outside of the school day, for example multi skills sports</w:t>
      </w:r>
      <w:r w:rsidRPr="00285CF2">
        <w:rPr>
          <w:rFonts w:ascii="Arial" w:hAnsi="Arial" w:cs="Arial"/>
          <w:i/>
          <w:iCs/>
          <w:color w:val="auto"/>
          <w:sz w:val="24"/>
          <w:szCs w:val="24"/>
        </w:rPr>
        <w:t xml:space="preserve">.  </w:t>
      </w:r>
      <w:r w:rsidRPr="00285CF2">
        <w:rPr>
          <w:rFonts w:ascii="Arial" w:hAnsi="Arial" w:cs="Arial"/>
          <w:color w:val="auto"/>
          <w:sz w:val="24"/>
          <w:szCs w:val="24"/>
        </w:rPr>
        <w:t xml:space="preserve">Such activities are not part of the National Curriculum or religious education nor are they part of an examination syllabus. </w:t>
      </w:r>
    </w:p>
    <w:p w:rsidR="00285CF2" w:rsidRPr="00285CF2" w:rsidRDefault="00AB4BAB" w:rsidP="00285CF2">
      <w:pPr>
        <w:pStyle w:val="Heading3"/>
        <w:rPr>
          <w:rFonts w:ascii="Arial" w:hAnsi="Arial" w:cs="Arial"/>
          <w:color w:val="auto"/>
          <w:sz w:val="24"/>
          <w:szCs w:val="24"/>
        </w:rPr>
      </w:pPr>
      <w:r>
        <w:rPr>
          <w:rFonts w:ascii="Arial" w:hAnsi="Arial" w:cs="Arial"/>
          <w:color w:val="auto"/>
          <w:sz w:val="24"/>
          <w:szCs w:val="24"/>
        </w:rPr>
        <w:t>6</w:t>
      </w:r>
      <w:r>
        <w:rPr>
          <w:rFonts w:ascii="Arial" w:hAnsi="Arial" w:cs="Arial"/>
          <w:color w:val="auto"/>
          <w:sz w:val="24"/>
          <w:szCs w:val="24"/>
        </w:rPr>
        <w:tab/>
      </w:r>
      <w:r w:rsidR="00285CF2" w:rsidRPr="00285CF2">
        <w:rPr>
          <w:rFonts w:ascii="Arial" w:hAnsi="Arial" w:cs="Arial"/>
          <w:color w:val="auto"/>
          <w:sz w:val="24"/>
          <w:szCs w:val="24"/>
        </w:rPr>
        <w:t>Education partly during the school day</w:t>
      </w:r>
    </w:p>
    <w:p w:rsidR="00285CF2" w:rsidRPr="00285CF2" w:rsidRDefault="00285CF2" w:rsidP="00285CF2">
      <w:pPr>
        <w:pStyle w:val="BodyText"/>
        <w:rPr>
          <w:rFonts w:ascii="Arial" w:hAnsi="Arial" w:cs="Arial"/>
          <w:color w:val="auto"/>
          <w:sz w:val="24"/>
          <w:szCs w:val="24"/>
        </w:rPr>
      </w:pPr>
      <w:r w:rsidRPr="00285CF2">
        <w:rPr>
          <w:rFonts w:ascii="Arial" w:hAnsi="Arial" w:cs="Arial"/>
          <w:color w:val="auto"/>
          <w:sz w:val="24"/>
          <w:szCs w:val="24"/>
        </w:rPr>
        <w:t xml:space="preserve">If a non-residential activity happens partly inside the school day and partly outside of it, there will be no charge if most of the time to be spent on the activity falls within the </w:t>
      </w:r>
      <w:r w:rsidRPr="00285CF2">
        <w:rPr>
          <w:rFonts w:ascii="Arial" w:hAnsi="Arial" w:cs="Arial"/>
          <w:color w:val="auto"/>
          <w:sz w:val="24"/>
          <w:szCs w:val="24"/>
        </w:rPr>
        <w:lastRenderedPageBreak/>
        <w:t xml:space="preserve">school day. Conversely, if the bigger proportion of time spent falls outside of the normal school day, charges will be made. When such activities are arranged parents will be told how the charges were calculated. </w:t>
      </w:r>
    </w:p>
    <w:p w:rsidR="00285CF2" w:rsidRPr="00285CF2" w:rsidRDefault="00285CF2" w:rsidP="00285CF2">
      <w:pPr>
        <w:pStyle w:val="BodyText"/>
        <w:rPr>
          <w:rFonts w:ascii="Arial" w:hAnsi="Arial" w:cs="Arial"/>
          <w:color w:val="auto"/>
          <w:sz w:val="24"/>
          <w:szCs w:val="24"/>
        </w:rPr>
      </w:pPr>
      <w:r w:rsidRPr="00285CF2">
        <w:rPr>
          <w:rFonts w:ascii="Arial" w:hAnsi="Arial" w:cs="Arial"/>
          <w:color w:val="auto"/>
          <w:sz w:val="24"/>
          <w:szCs w:val="24"/>
        </w:rPr>
        <w:t>There are discounts available for those children eligible for Pupil Premium Grant as detailed in the PPG leaflet (Appendix 1).</w:t>
      </w:r>
    </w:p>
    <w:p w:rsidR="00285CF2" w:rsidRPr="00285CF2" w:rsidRDefault="00AB4BAB" w:rsidP="00285CF2">
      <w:pPr>
        <w:pStyle w:val="Heading3"/>
        <w:rPr>
          <w:rFonts w:ascii="Arial" w:hAnsi="Arial" w:cs="Arial"/>
          <w:color w:val="auto"/>
          <w:sz w:val="24"/>
          <w:szCs w:val="24"/>
        </w:rPr>
      </w:pPr>
      <w:r>
        <w:rPr>
          <w:rFonts w:ascii="Arial" w:hAnsi="Arial" w:cs="Arial"/>
          <w:color w:val="auto"/>
          <w:sz w:val="24"/>
          <w:szCs w:val="24"/>
        </w:rPr>
        <w:t>7</w:t>
      </w:r>
      <w:r>
        <w:rPr>
          <w:rFonts w:ascii="Arial" w:hAnsi="Arial" w:cs="Arial"/>
          <w:color w:val="auto"/>
          <w:sz w:val="24"/>
          <w:szCs w:val="24"/>
        </w:rPr>
        <w:tab/>
      </w:r>
      <w:r w:rsidR="00285CF2" w:rsidRPr="00285CF2">
        <w:rPr>
          <w:rFonts w:ascii="Arial" w:hAnsi="Arial" w:cs="Arial"/>
          <w:color w:val="auto"/>
          <w:sz w:val="24"/>
          <w:szCs w:val="24"/>
        </w:rPr>
        <w:t xml:space="preserve">Calculating charges </w:t>
      </w:r>
    </w:p>
    <w:p w:rsidR="00285CF2" w:rsidRPr="00285CF2" w:rsidRDefault="00285CF2" w:rsidP="00285CF2">
      <w:pPr>
        <w:pStyle w:val="BodyText"/>
        <w:rPr>
          <w:rFonts w:ascii="Arial" w:hAnsi="Arial" w:cs="Arial"/>
          <w:color w:val="auto"/>
          <w:sz w:val="24"/>
          <w:szCs w:val="24"/>
        </w:rPr>
      </w:pPr>
      <w:r w:rsidRPr="00285CF2">
        <w:rPr>
          <w:rFonts w:ascii="Arial" w:hAnsi="Arial" w:cs="Arial"/>
          <w:color w:val="auto"/>
          <w:sz w:val="24"/>
          <w:szCs w:val="24"/>
        </w:rPr>
        <w:t>When charges are made for any activity, whether during or outside of the school day, they will be based on the actual costs incurred, divided by the total number of pupils participating. There will be no compulsory levy on those who can pay to support those who can't or won’t. Support for cases of hardship will come through fundraising and the Pupil Premium Grant. Families identified as eligible for Pupil Premium will be charged according to the agreed federation protocol.</w:t>
      </w:r>
    </w:p>
    <w:p w:rsidR="00285CF2" w:rsidRPr="00285CF2" w:rsidRDefault="00285CF2" w:rsidP="00285CF2">
      <w:pPr>
        <w:pStyle w:val="BodyText"/>
        <w:rPr>
          <w:rFonts w:ascii="Arial" w:hAnsi="Arial" w:cs="Arial"/>
          <w:color w:val="auto"/>
          <w:sz w:val="24"/>
          <w:szCs w:val="24"/>
        </w:rPr>
      </w:pPr>
      <w:r w:rsidRPr="00285CF2">
        <w:rPr>
          <w:rFonts w:ascii="Arial" w:hAnsi="Arial" w:cs="Arial"/>
          <w:color w:val="auto"/>
          <w:sz w:val="24"/>
          <w:szCs w:val="24"/>
        </w:rPr>
        <w:t>Parents who would qualify for support are those who have children who receive the Pupil Premium Grant.</w:t>
      </w:r>
    </w:p>
    <w:p w:rsidR="00285CF2" w:rsidRPr="00285CF2" w:rsidRDefault="00285CF2" w:rsidP="00285CF2">
      <w:pPr>
        <w:pStyle w:val="BodyText"/>
        <w:rPr>
          <w:rFonts w:ascii="Arial" w:hAnsi="Arial" w:cs="Arial"/>
          <w:color w:val="auto"/>
          <w:sz w:val="24"/>
          <w:szCs w:val="24"/>
        </w:rPr>
      </w:pPr>
      <w:r w:rsidRPr="00285CF2">
        <w:rPr>
          <w:rFonts w:ascii="Arial" w:hAnsi="Arial" w:cs="Arial"/>
          <w:color w:val="auto"/>
          <w:sz w:val="24"/>
          <w:szCs w:val="24"/>
        </w:rPr>
        <w:t xml:space="preserve">The principles of best value will be applied when planning activities that incur costs to the school and/or charges to parents. </w:t>
      </w:r>
    </w:p>
    <w:p w:rsidR="00285CF2" w:rsidRPr="00285CF2" w:rsidRDefault="00AB4BAB" w:rsidP="00285CF2">
      <w:pPr>
        <w:pStyle w:val="Heading3"/>
        <w:rPr>
          <w:rFonts w:ascii="Arial" w:hAnsi="Arial" w:cs="Arial"/>
          <w:color w:val="auto"/>
          <w:sz w:val="24"/>
          <w:szCs w:val="24"/>
        </w:rPr>
      </w:pPr>
      <w:r>
        <w:rPr>
          <w:rFonts w:ascii="Arial" w:hAnsi="Arial" w:cs="Arial"/>
          <w:color w:val="auto"/>
          <w:sz w:val="24"/>
          <w:szCs w:val="24"/>
        </w:rPr>
        <w:t>8</w:t>
      </w:r>
      <w:r>
        <w:rPr>
          <w:rFonts w:ascii="Arial" w:hAnsi="Arial" w:cs="Arial"/>
          <w:color w:val="auto"/>
          <w:sz w:val="24"/>
          <w:szCs w:val="24"/>
        </w:rPr>
        <w:tab/>
      </w:r>
      <w:r w:rsidR="00285CF2" w:rsidRPr="00285CF2">
        <w:rPr>
          <w:rFonts w:ascii="Arial" w:hAnsi="Arial" w:cs="Arial"/>
          <w:color w:val="auto"/>
          <w:sz w:val="24"/>
          <w:szCs w:val="24"/>
        </w:rPr>
        <w:t>Music Tuition</w:t>
      </w:r>
    </w:p>
    <w:p w:rsidR="00285CF2" w:rsidRPr="00285CF2" w:rsidRDefault="00285CF2" w:rsidP="00285CF2">
      <w:pPr>
        <w:pStyle w:val="BodyText"/>
        <w:rPr>
          <w:rFonts w:ascii="Arial" w:hAnsi="Arial" w:cs="Arial"/>
          <w:color w:val="auto"/>
          <w:sz w:val="24"/>
          <w:szCs w:val="24"/>
        </w:rPr>
      </w:pPr>
      <w:r w:rsidRPr="00285CF2">
        <w:rPr>
          <w:rFonts w:ascii="Arial" w:hAnsi="Arial" w:cs="Arial"/>
          <w:color w:val="auto"/>
          <w:sz w:val="24"/>
          <w:szCs w:val="24"/>
        </w:rPr>
        <w:t>In cases of hardship the governors will consider in their absolute discretion the remission of fees (either in full or in part) for those pupils who they consider will benefit from such tuition.</w:t>
      </w:r>
    </w:p>
    <w:p w:rsidR="00285CF2" w:rsidRPr="00285CF2" w:rsidRDefault="00AB4BAB" w:rsidP="00285CF2">
      <w:pPr>
        <w:rPr>
          <w:rFonts w:ascii="Arial" w:hAnsi="Arial" w:cs="Arial"/>
          <w:b/>
          <w:sz w:val="24"/>
          <w:szCs w:val="24"/>
        </w:rPr>
      </w:pPr>
      <w:r>
        <w:rPr>
          <w:rFonts w:ascii="Arial" w:hAnsi="Arial" w:cs="Arial"/>
          <w:b/>
          <w:sz w:val="24"/>
          <w:szCs w:val="24"/>
        </w:rPr>
        <w:t>9</w:t>
      </w:r>
      <w:r>
        <w:rPr>
          <w:rFonts w:ascii="Arial" w:hAnsi="Arial" w:cs="Arial"/>
          <w:b/>
          <w:sz w:val="24"/>
          <w:szCs w:val="24"/>
        </w:rPr>
        <w:tab/>
      </w:r>
      <w:r w:rsidR="00285CF2" w:rsidRPr="00285CF2">
        <w:rPr>
          <w:rFonts w:ascii="Arial" w:hAnsi="Arial" w:cs="Arial"/>
          <w:b/>
          <w:sz w:val="24"/>
          <w:szCs w:val="24"/>
        </w:rPr>
        <w:t>Child Care Places Nursery</w:t>
      </w:r>
    </w:p>
    <w:p w:rsidR="00F63179" w:rsidRDefault="00F63179" w:rsidP="00F63179">
      <w:pPr>
        <w:spacing w:before="100" w:beforeAutospacing="1" w:after="100" w:afterAutospacing="1" w:line="240" w:lineRule="auto"/>
        <w:rPr>
          <w:rFonts w:ascii="Arial" w:eastAsia="Times New Roman" w:hAnsi="Arial" w:cs="Arial"/>
          <w:sz w:val="24"/>
          <w:szCs w:val="24"/>
          <w:lang w:eastAsia="en-GB"/>
        </w:rPr>
      </w:pPr>
      <w:r w:rsidRPr="00F63179">
        <w:rPr>
          <w:rFonts w:ascii="Arial" w:eastAsia="Times New Roman" w:hAnsi="Arial" w:cs="Arial"/>
          <w:b/>
          <w:bCs/>
          <w:sz w:val="24"/>
          <w:szCs w:val="24"/>
          <w:lang w:eastAsia="en-GB"/>
        </w:rPr>
        <w:t>All 3 and 4-year-olds </w:t>
      </w:r>
      <w:r w:rsidRPr="00F63179">
        <w:rPr>
          <w:rFonts w:ascii="Arial" w:eastAsia="Times New Roman" w:hAnsi="Arial" w:cs="Arial"/>
          <w:sz w:val="24"/>
          <w:szCs w:val="24"/>
          <w:lang w:eastAsia="en-GB"/>
        </w:rPr>
        <w:t xml:space="preserve">are entitled to a certain amount of free early education and childcare per week. This is called the </w:t>
      </w:r>
      <w:r w:rsidRPr="00F63179">
        <w:rPr>
          <w:rFonts w:ascii="Arial" w:eastAsia="Times New Roman" w:hAnsi="Arial" w:cs="Arial"/>
          <w:b/>
          <w:bCs/>
          <w:sz w:val="24"/>
          <w:szCs w:val="24"/>
          <w:lang w:eastAsia="en-GB"/>
        </w:rPr>
        <w:t>Early Years Entitlement</w:t>
      </w:r>
      <w:r w:rsidRPr="00F63179">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More information can be found on the Devon County Council website </w:t>
      </w:r>
      <w:hyperlink r:id="rId10" w:history="1">
        <w:r w:rsidRPr="00177D00">
          <w:rPr>
            <w:rStyle w:val="Hyperlink"/>
            <w:rFonts w:ascii="Arial" w:eastAsia="Times New Roman" w:hAnsi="Arial" w:cs="Arial"/>
            <w:sz w:val="24"/>
            <w:szCs w:val="24"/>
            <w:lang w:eastAsia="en-GB"/>
          </w:rPr>
          <w:t>https://new.devon.gov.uk/educationandfamilies/early-years-and-childcare/childcare</w:t>
        </w:r>
      </w:hyperlink>
    </w:p>
    <w:p w:rsidR="00F63179" w:rsidRPr="00F63179" w:rsidRDefault="00F63179" w:rsidP="00F63179">
      <w:pPr>
        <w:spacing w:before="100" w:beforeAutospacing="1" w:after="100" w:afterAutospacing="1" w:line="240" w:lineRule="auto"/>
        <w:rPr>
          <w:rFonts w:ascii="Arial" w:eastAsia="Times New Roman" w:hAnsi="Arial" w:cs="Arial"/>
          <w:sz w:val="24"/>
          <w:szCs w:val="24"/>
          <w:lang w:eastAsia="en-GB"/>
        </w:rPr>
      </w:pPr>
      <w:r w:rsidRPr="00F63179">
        <w:rPr>
          <w:rFonts w:ascii="Arial" w:eastAsia="Times New Roman" w:hAnsi="Arial" w:cs="Arial"/>
          <w:sz w:val="24"/>
          <w:szCs w:val="24"/>
          <w:lang w:eastAsia="en-GB"/>
        </w:rPr>
        <w:t> </w:t>
      </w:r>
      <w:hyperlink r:id="rId11" w:history="1">
        <w:r w:rsidRPr="00F63179">
          <w:rPr>
            <w:rFonts w:ascii="Arial" w:eastAsia="Times New Roman" w:hAnsi="Arial" w:cs="Arial"/>
            <w:color w:val="0000FF"/>
            <w:sz w:val="24"/>
            <w:szCs w:val="24"/>
            <w:u w:val="single"/>
            <w:lang w:eastAsia="en-GB"/>
          </w:rPr>
          <w:t>Early Years Pupil Premium (EYPP)</w:t>
        </w:r>
      </w:hyperlink>
      <w:r w:rsidRPr="00F63179">
        <w:rPr>
          <w:rFonts w:ascii="Arial" w:eastAsia="Times New Roman" w:hAnsi="Arial" w:cs="Arial"/>
          <w:sz w:val="24"/>
          <w:szCs w:val="24"/>
          <w:lang w:eastAsia="en-GB"/>
        </w:rPr>
        <w:t> is additional government funding for childcare providers to improve the education they provide for disadvantaged 3 and 4 year olds.</w:t>
      </w:r>
    </w:p>
    <w:p w:rsidR="00833B32" w:rsidRDefault="00F63179" w:rsidP="00833B32">
      <w:pPr>
        <w:spacing w:before="100" w:beforeAutospacing="1" w:after="100" w:afterAutospacing="1" w:line="240" w:lineRule="auto"/>
        <w:rPr>
          <w:rFonts w:ascii="Arial" w:eastAsia="Times New Roman" w:hAnsi="Arial" w:cs="Arial"/>
          <w:sz w:val="24"/>
          <w:szCs w:val="24"/>
          <w:lang w:eastAsia="en-GB"/>
        </w:rPr>
      </w:pPr>
      <w:r w:rsidRPr="00F63179">
        <w:rPr>
          <w:rFonts w:ascii="Arial" w:eastAsia="Times New Roman" w:hAnsi="Arial" w:cs="Arial"/>
          <w:b/>
          <w:bCs/>
          <w:sz w:val="24"/>
          <w:szCs w:val="24"/>
          <w:lang w:eastAsia="en-GB"/>
        </w:rPr>
        <w:t>Some 2-year-olds</w:t>
      </w:r>
      <w:r w:rsidRPr="00F63179">
        <w:rPr>
          <w:rFonts w:ascii="Arial" w:eastAsia="Times New Roman" w:hAnsi="Arial" w:cs="Arial"/>
          <w:sz w:val="24"/>
          <w:szCs w:val="24"/>
          <w:lang w:eastAsia="en-GB"/>
        </w:rPr>
        <w:t xml:space="preserve"> are also entitled to free early education and childcare. This funding is based on your child’s circumstances or your family income and in Devon it is known as the </w:t>
      </w:r>
      <w:r w:rsidRPr="00F63179">
        <w:rPr>
          <w:rFonts w:ascii="Arial" w:eastAsia="Times New Roman" w:hAnsi="Arial" w:cs="Arial"/>
          <w:b/>
          <w:bCs/>
          <w:sz w:val="24"/>
          <w:szCs w:val="24"/>
          <w:lang w:eastAsia="en-GB"/>
        </w:rPr>
        <w:t>2gether scheme</w:t>
      </w:r>
      <w:r w:rsidRPr="00F63179">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833B32" w:rsidRPr="00833B32" w:rsidRDefault="00833B32" w:rsidP="00833B32">
      <w:pPr>
        <w:spacing w:before="100" w:beforeAutospacing="1" w:after="100" w:afterAutospacing="1" w:line="240" w:lineRule="auto"/>
        <w:rPr>
          <w:rFonts w:ascii="Arial" w:hAnsi="Arial" w:cs="Arial"/>
          <w:sz w:val="24"/>
          <w:szCs w:val="24"/>
        </w:rPr>
      </w:pPr>
      <w:r w:rsidRPr="00833B32">
        <w:rPr>
          <w:rFonts w:ascii="Arial" w:hAnsi="Arial" w:cs="Arial"/>
          <w:sz w:val="24"/>
          <w:szCs w:val="24"/>
        </w:rPr>
        <w:t>The scheme helps improve children’s learning and development, gives them the opportunity to make new friends, learn through play and have lots of fun in one of our specially approved childcare settings, which include day nurseries, school nurseries, childminders and pre-schools.</w:t>
      </w:r>
    </w:p>
    <w:p w:rsidR="00833B32" w:rsidRPr="00833B32" w:rsidRDefault="00833B32" w:rsidP="00833B32">
      <w:pPr>
        <w:pStyle w:val="NormalWeb"/>
        <w:rPr>
          <w:rFonts w:ascii="Arial" w:hAnsi="Arial" w:cs="Arial"/>
        </w:rPr>
      </w:pPr>
      <w:r w:rsidRPr="00833B32">
        <w:rPr>
          <w:rFonts w:ascii="Arial" w:hAnsi="Arial" w:cs="Arial"/>
        </w:rPr>
        <w:t>Your child is eligible if your family is receiving certain benefits, has a household income under £16,190, or if your child has a disability, special educational need, is adopted or placed under a residency order.</w:t>
      </w:r>
    </w:p>
    <w:p w:rsidR="00833B32" w:rsidRPr="00833B32" w:rsidRDefault="00833B32" w:rsidP="00833B32">
      <w:pPr>
        <w:pStyle w:val="NormalWeb"/>
        <w:rPr>
          <w:rFonts w:ascii="Arial" w:hAnsi="Arial" w:cs="Arial"/>
        </w:rPr>
      </w:pPr>
      <w:r w:rsidRPr="00833B32">
        <w:rPr>
          <w:rFonts w:ascii="Arial" w:hAnsi="Arial" w:cs="Arial"/>
        </w:rPr>
        <w:t>Free childcare places start the term after your child’s second birthday, so don’t miss out. Find out if you are eligible today.</w:t>
      </w:r>
    </w:p>
    <w:p w:rsidR="00833B32" w:rsidRPr="00833B32" w:rsidRDefault="00833B32" w:rsidP="00833B32">
      <w:pPr>
        <w:pStyle w:val="NormalWeb"/>
        <w:rPr>
          <w:rFonts w:ascii="Arial" w:hAnsi="Arial" w:cs="Arial"/>
        </w:rPr>
      </w:pPr>
      <w:r w:rsidRPr="00833B32">
        <w:rPr>
          <w:rFonts w:ascii="Arial" w:hAnsi="Arial" w:cs="Arial"/>
        </w:rPr>
        <w:t> </w:t>
      </w:r>
    </w:p>
    <w:p w:rsidR="00833B32" w:rsidRPr="00833B32" w:rsidRDefault="00833B32" w:rsidP="00833B32">
      <w:pPr>
        <w:pStyle w:val="NormalWeb"/>
        <w:rPr>
          <w:rFonts w:ascii="Arial" w:hAnsi="Arial" w:cs="Arial"/>
        </w:rPr>
      </w:pPr>
      <w:r w:rsidRPr="00833B32">
        <w:rPr>
          <w:rFonts w:ascii="Arial" w:hAnsi="Arial" w:cs="Arial"/>
        </w:rPr>
        <w:lastRenderedPageBreak/>
        <w:t>Your child is eligible if the family is receiving any of the following benefits:</w:t>
      </w:r>
    </w:p>
    <w:p w:rsidR="00833B32" w:rsidRPr="00833B32" w:rsidRDefault="00833B32" w:rsidP="000C649B">
      <w:pPr>
        <w:numPr>
          <w:ilvl w:val="0"/>
          <w:numId w:val="1"/>
        </w:numPr>
        <w:spacing w:before="100" w:beforeAutospacing="1" w:after="100" w:afterAutospacing="1" w:line="240" w:lineRule="auto"/>
        <w:rPr>
          <w:rFonts w:ascii="Arial" w:hAnsi="Arial" w:cs="Arial"/>
          <w:sz w:val="24"/>
          <w:szCs w:val="24"/>
        </w:rPr>
      </w:pPr>
      <w:r w:rsidRPr="00833B32">
        <w:rPr>
          <w:rFonts w:ascii="Arial" w:hAnsi="Arial" w:cs="Arial"/>
          <w:sz w:val="24"/>
          <w:szCs w:val="24"/>
        </w:rPr>
        <w:t>Universal Credit</w:t>
      </w:r>
    </w:p>
    <w:p w:rsidR="00833B32" w:rsidRPr="00833B32" w:rsidRDefault="00833B32" w:rsidP="000C649B">
      <w:pPr>
        <w:numPr>
          <w:ilvl w:val="0"/>
          <w:numId w:val="1"/>
        </w:numPr>
        <w:spacing w:before="100" w:beforeAutospacing="1" w:after="100" w:afterAutospacing="1" w:line="240" w:lineRule="auto"/>
        <w:rPr>
          <w:rFonts w:ascii="Arial" w:hAnsi="Arial" w:cs="Arial"/>
          <w:sz w:val="24"/>
          <w:szCs w:val="24"/>
        </w:rPr>
      </w:pPr>
      <w:r w:rsidRPr="00833B32">
        <w:rPr>
          <w:rFonts w:ascii="Arial" w:hAnsi="Arial" w:cs="Arial"/>
          <w:sz w:val="24"/>
          <w:szCs w:val="24"/>
        </w:rPr>
        <w:t>Income support</w:t>
      </w:r>
    </w:p>
    <w:p w:rsidR="00833B32" w:rsidRPr="00833B32" w:rsidRDefault="00833B32" w:rsidP="000C649B">
      <w:pPr>
        <w:numPr>
          <w:ilvl w:val="0"/>
          <w:numId w:val="1"/>
        </w:numPr>
        <w:spacing w:before="100" w:beforeAutospacing="1" w:after="100" w:afterAutospacing="1" w:line="240" w:lineRule="auto"/>
        <w:rPr>
          <w:rFonts w:ascii="Arial" w:hAnsi="Arial" w:cs="Arial"/>
          <w:sz w:val="24"/>
          <w:szCs w:val="24"/>
        </w:rPr>
      </w:pPr>
      <w:r w:rsidRPr="00833B32">
        <w:rPr>
          <w:rFonts w:ascii="Arial" w:hAnsi="Arial" w:cs="Arial"/>
          <w:sz w:val="24"/>
          <w:szCs w:val="24"/>
        </w:rPr>
        <w:t>Income-based Jobseekers Allowance (JSA)</w:t>
      </w:r>
    </w:p>
    <w:p w:rsidR="00833B32" w:rsidRPr="00833B32" w:rsidRDefault="00833B32" w:rsidP="000C649B">
      <w:pPr>
        <w:numPr>
          <w:ilvl w:val="0"/>
          <w:numId w:val="1"/>
        </w:numPr>
        <w:spacing w:before="100" w:beforeAutospacing="1" w:after="100" w:afterAutospacing="1" w:line="240" w:lineRule="auto"/>
        <w:rPr>
          <w:rFonts w:ascii="Arial" w:hAnsi="Arial" w:cs="Arial"/>
          <w:sz w:val="24"/>
          <w:szCs w:val="24"/>
        </w:rPr>
      </w:pPr>
      <w:r w:rsidRPr="00833B32">
        <w:rPr>
          <w:rFonts w:ascii="Arial" w:hAnsi="Arial" w:cs="Arial"/>
          <w:sz w:val="24"/>
          <w:szCs w:val="24"/>
        </w:rPr>
        <w:t>Income-related Employment and Support Allowance (ESA)</w:t>
      </w:r>
    </w:p>
    <w:p w:rsidR="00833B32" w:rsidRPr="00833B32" w:rsidRDefault="00833B32" w:rsidP="000C649B">
      <w:pPr>
        <w:numPr>
          <w:ilvl w:val="0"/>
          <w:numId w:val="1"/>
        </w:numPr>
        <w:spacing w:before="100" w:beforeAutospacing="1" w:after="100" w:afterAutospacing="1" w:line="240" w:lineRule="auto"/>
        <w:rPr>
          <w:rFonts w:ascii="Arial" w:hAnsi="Arial" w:cs="Arial"/>
          <w:sz w:val="24"/>
          <w:szCs w:val="24"/>
        </w:rPr>
      </w:pPr>
      <w:r w:rsidRPr="00833B32">
        <w:rPr>
          <w:rFonts w:ascii="Arial" w:hAnsi="Arial" w:cs="Arial"/>
          <w:sz w:val="24"/>
          <w:szCs w:val="24"/>
        </w:rPr>
        <w:t>Child Tax Credit and have an annual household income (as assessed by HMRC) of no more than £16,190 per year</w:t>
      </w:r>
    </w:p>
    <w:p w:rsidR="00833B32" w:rsidRPr="00833B32" w:rsidRDefault="00833B32" w:rsidP="000C649B">
      <w:pPr>
        <w:numPr>
          <w:ilvl w:val="0"/>
          <w:numId w:val="1"/>
        </w:numPr>
        <w:spacing w:before="100" w:beforeAutospacing="1" w:after="100" w:afterAutospacing="1" w:line="240" w:lineRule="auto"/>
        <w:rPr>
          <w:rFonts w:ascii="Arial" w:hAnsi="Arial" w:cs="Arial"/>
          <w:sz w:val="24"/>
          <w:szCs w:val="24"/>
        </w:rPr>
      </w:pPr>
      <w:r w:rsidRPr="00833B32">
        <w:rPr>
          <w:rFonts w:ascii="Arial" w:hAnsi="Arial" w:cs="Arial"/>
          <w:sz w:val="24"/>
          <w:szCs w:val="24"/>
        </w:rPr>
        <w:t>Working Tax Credit and have an annual household income (as assessed by HMRC) of no more than £16,190 per year</w:t>
      </w:r>
    </w:p>
    <w:p w:rsidR="00833B32" w:rsidRPr="00833B32" w:rsidRDefault="00833B32" w:rsidP="000C649B">
      <w:pPr>
        <w:numPr>
          <w:ilvl w:val="0"/>
          <w:numId w:val="1"/>
        </w:numPr>
        <w:spacing w:before="100" w:beforeAutospacing="1" w:after="100" w:afterAutospacing="1" w:line="240" w:lineRule="auto"/>
        <w:rPr>
          <w:rFonts w:ascii="Arial" w:hAnsi="Arial" w:cs="Arial"/>
          <w:sz w:val="24"/>
          <w:szCs w:val="24"/>
        </w:rPr>
      </w:pPr>
      <w:r w:rsidRPr="00833B32">
        <w:rPr>
          <w:rFonts w:ascii="Arial" w:hAnsi="Arial" w:cs="Arial"/>
          <w:sz w:val="24"/>
          <w:szCs w:val="24"/>
        </w:rPr>
        <w:t>The guaranteed element of State Pension Credit</w:t>
      </w:r>
    </w:p>
    <w:p w:rsidR="00833B32" w:rsidRPr="00833B32" w:rsidRDefault="00833B32" w:rsidP="000C649B">
      <w:pPr>
        <w:numPr>
          <w:ilvl w:val="0"/>
          <w:numId w:val="1"/>
        </w:numPr>
        <w:spacing w:before="100" w:beforeAutospacing="1" w:after="100" w:afterAutospacing="1" w:line="240" w:lineRule="auto"/>
        <w:rPr>
          <w:rFonts w:ascii="Arial" w:hAnsi="Arial" w:cs="Arial"/>
          <w:sz w:val="24"/>
          <w:szCs w:val="24"/>
        </w:rPr>
      </w:pPr>
      <w:r w:rsidRPr="00833B32">
        <w:rPr>
          <w:rFonts w:ascii="Arial" w:hAnsi="Arial" w:cs="Arial"/>
          <w:sz w:val="24"/>
          <w:szCs w:val="24"/>
        </w:rPr>
        <w:t>The Working Tax Credit 4-week run on (the payments received when someone stops qualifying for Working Tax Credit)</w:t>
      </w:r>
    </w:p>
    <w:p w:rsidR="00833B32" w:rsidRPr="00833B32" w:rsidRDefault="00833B32" w:rsidP="000C649B">
      <w:pPr>
        <w:numPr>
          <w:ilvl w:val="0"/>
          <w:numId w:val="1"/>
        </w:numPr>
        <w:spacing w:before="100" w:beforeAutospacing="1" w:after="100" w:afterAutospacing="1" w:line="240" w:lineRule="auto"/>
        <w:rPr>
          <w:rFonts w:ascii="Arial" w:hAnsi="Arial" w:cs="Arial"/>
          <w:sz w:val="24"/>
          <w:szCs w:val="24"/>
        </w:rPr>
      </w:pPr>
      <w:r w:rsidRPr="00833B32">
        <w:rPr>
          <w:rFonts w:ascii="Arial" w:hAnsi="Arial" w:cs="Arial"/>
          <w:sz w:val="24"/>
          <w:szCs w:val="24"/>
        </w:rPr>
        <w:t>Family supported through part 6 of the Immigration and Asylum Act.</w:t>
      </w:r>
    </w:p>
    <w:p w:rsidR="00833B32" w:rsidRPr="00833B32" w:rsidRDefault="00833B32" w:rsidP="00833B32">
      <w:pPr>
        <w:pStyle w:val="NormalWeb"/>
        <w:rPr>
          <w:rFonts w:ascii="Arial" w:hAnsi="Arial" w:cs="Arial"/>
        </w:rPr>
      </w:pPr>
      <w:r w:rsidRPr="00833B32">
        <w:rPr>
          <w:rFonts w:ascii="Arial" w:hAnsi="Arial" w:cs="Arial"/>
        </w:rPr>
        <w:t>Or if your child:</w:t>
      </w:r>
    </w:p>
    <w:p w:rsidR="00833B32" w:rsidRPr="00833B32" w:rsidRDefault="00833B32" w:rsidP="000C649B">
      <w:pPr>
        <w:numPr>
          <w:ilvl w:val="0"/>
          <w:numId w:val="2"/>
        </w:numPr>
        <w:spacing w:before="100" w:beforeAutospacing="1" w:after="100" w:afterAutospacing="1" w:line="240" w:lineRule="auto"/>
        <w:rPr>
          <w:rFonts w:ascii="Arial" w:hAnsi="Arial" w:cs="Arial"/>
          <w:sz w:val="24"/>
          <w:szCs w:val="24"/>
        </w:rPr>
      </w:pPr>
      <w:r w:rsidRPr="00833B32">
        <w:rPr>
          <w:rFonts w:ascii="Arial" w:hAnsi="Arial" w:cs="Arial"/>
          <w:sz w:val="24"/>
          <w:szCs w:val="24"/>
        </w:rPr>
        <w:t>receives Disability Living Allowance</w:t>
      </w:r>
    </w:p>
    <w:p w:rsidR="00833B32" w:rsidRPr="00833B32" w:rsidRDefault="00833B32" w:rsidP="000C649B">
      <w:pPr>
        <w:numPr>
          <w:ilvl w:val="0"/>
          <w:numId w:val="2"/>
        </w:numPr>
        <w:spacing w:before="100" w:beforeAutospacing="1" w:after="100" w:afterAutospacing="1" w:line="240" w:lineRule="auto"/>
        <w:rPr>
          <w:rFonts w:ascii="Arial" w:hAnsi="Arial" w:cs="Arial"/>
          <w:sz w:val="24"/>
          <w:szCs w:val="24"/>
        </w:rPr>
      </w:pPr>
      <w:r w:rsidRPr="00833B32">
        <w:rPr>
          <w:rFonts w:ascii="Arial" w:hAnsi="Arial" w:cs="Arial"/>
          <w:sz w:val="24"/>
          <w:szCs w:val="24"/>
        </w:rPr>
        <w:t>has a current statement of special educational needs or an Education Health and Care plan</w:t>
      </w:r>
    </w:p>
    <w:p w:rsidR="00833B32" w:rsidRPr="00833B32" w:rsidRDefault="00833B32" w:rsidP="000C649B">
      <w:pPr>
        <w:numPr>
          <w:ilvl w:val="0"/>
          <w:numId w:val="2"/>
        </w:numPr>
        <w:spacing w:before="100" w:beforeAutospacing="1" w:after="100" w:afterAutospacing="1" w:line="240" w:lineRule="auto"/>
        <w:rPr>
          <w:rFonts w:ascii="Arial" w:hAnsi="Arial" w:cs="Arial"/>
          <w:sz w:val="24"/>
          <w:szCs w:val="24"/>
        </w:rPr>
      </w:pPr>
      <w:proofErr w:type="gramStart"/>
      <w:r w:rsidRPr="00833B32">
        <w:rPr>
          <w:rFonts w:ascii="Arial" w:hAnsi="Arial" w:cs="Arial"/>
          <w:sz w:val="24"/>
          <w:szCs w:val="24"/>
        </w:rPr>
        <w:t>has</w:t>
      </w:r>
      <w:proofErr w:type="gramEnd"/>
      <w:r w:rsidRPr="00833B32">
        <w:rPr>
          <w:rFonts w:ascii="Arial" w:hAnsi="Arial" w:cs="Arial"/>
          <w:sz w:val="24"/>
          <w:szCs w:val="24"/>
        </w:rPr>
        <w:t xml:space="preserve"> left care through special guardianship, or an adoption or residence order.</w:t>
      </w:r>
    </w:p>
    <w:p w:rsidR="00285CF2" w:rsidRDefault="000C649B" w:rsidP="00285CF2">
      <w:pPr>
        <w:rPr>
          <w:rFonts w:ascii="Arial" w:hAnsi="Arial" w:cs="Arial"/>
          <w:sz w:val="24"/>
          <w:szCs w:val="24"/>
        </w:rPr>
      </w:pPr>
      <w:r>
        <w:rPr>
          <w:rFonts w:ascii="Arial" w:hAnsi="Arial" w:cs="Arial"/>
          <w:sz w:val="24"/>
          <w:szCs w:val="24"/>
        </w:rPr>
        <w:t>There is more information available on the website</w:t>
      </w:r>
    </w:p>
    <w:p w:rsidR="000C649B" w:rsidRPr="004C3F9C" w:rsidRDefault="000C649B" w:rsidP="000C649B">
      <w:pPr>
        <w:spacing w:after="0" w:line="240" w:lineRule="auto"/>
        <w:rPr>
          <w:rFonts w:ascii="Times New Roman" w:hAnsi="Times New Roman"/>
          <w:sz w:val="24"/>
          <w:szCs w:val="24"/>
        </w:rPr>
      </w:pPr>
    </w:p>
    <w:p w:rsidR="000C649B" w:rsidRDefault="00122BC7" w:rsidP="00285CF2">
      <w:pPr>
        <w:rPr>
          <w:rFonts w:ascii="Arial" w:hAnsi="Arial" w:cs="Arial"/>
          <w:sz w:val="24"/>
          <w:szCs w:val="24"/>
        </w:rPr>
      </w:pPr>
      <w:hyperlink r:id="rId12" w:history="1">
        <w:r w:rsidR="000C649B" w:rsidRPr="003E4A21">
          <w:rPr>
            <w:rStyle w:val="Hyperlink"/>
            <w:rFonts w:ascii="Arial" w:hAnsi="Arial" w:cs="Arial"/>
            <w:sz w:val="24"/>
            <w:szCs w:val="24"/>
          </w:rPr>
          <w:t>https://www.gov.uk/browse/childcare-parenting/schools-education</w:t>
        </w:r>
      </w:hyperlink>
    </w:p>
    <w:p w:rsidR="00285CF2" w:rsidRPr="00285CF2" w:rsidRDefault="00285CF2" w:rsidP="00285CF2">
      <w:pPr>
        <w:pStyle w:val="Heading3"/>
        <w:rPr>
          <w:rFonts w:ascii="Arial" w:hAnsi="Arial" w:cs="Arial"/>
          <w:color w:val="auto"/>
          <w:sz w:val="24"/>
          <w:szCs w:val="24"/>
        </w:rPr>
      </w:pPr>
    </w:p>
    <w:p w:rsidR="00285CF2" w:rsidRPr="00285CF2" w:rsidRDefault="00285CF2" w:rsidP="00285CF2">
      <w:pPr>
        <w:rPr>
          <w:rFonts w:ascii="Arial" w:hAnsi="Arial" w:cs="Arial"/>
          <w:sz w:val="24"/>
          <w:szCs w:val="24"/>
        </w:rPr>
      </w:pPr>
      <w:r w:rsidRPr="00285CF2">
        <w:rPr>
          <w:rFonts w:ascii="Arial" w:hAnsi="Arial" w:cs="Arial"/>
          <w:sz w:val="24"/>
          <w:szCs w:val="24"/>
        </w:rPr>
        <w:t xml:space="preserve">Date policy agreed:  </w:t>
      </w:r>
      <w:r w:rsidR="000C649B">
        <w:rPr>
          <w:rFonts w:ascii="Arial" w:hAnsi="Arial" w:cs="Arial"/>
          <w:sz w:val="24"/>
          <w:szCs w:val="24"/>
        </w:rPr>
        <w:t>2nd</w:t>
      </w:r>
      <w:r>
        <w:rPr>
          <w:rFonts w:ascii="Arial" w:hAnsi="Arial" w:cs="Arial"/>
          <w:sz w:val="24"/>
          <w:szCs w:val="24"/>
        </w:rPr>
        <w:t xml:space="preserve"> Febr</w:t>
      </w:r>
      <w:r w:rsidRPr="00285CF2">
        <w:rPr>
          <w:rFonts w:ascii="Arial" w:hAnsi="Arial" w:cs="Arial"/>
          <w:sz w:val="24"/>
          <w:szCs w:val="24"/>
        </w:rPr>
        <w:t>uary 201</w:t>
      </w:r>
      <w:r w:rsidR="000C649B">
        <w:rPr>
          <w:rFonts w:ascii="Arial" w:hAnsi="Arial" w:cs="Arial"/>
          <w:sz w:val="24"/>
          <w:szCs w:val="24"/>
        </w:rPr>
        <w:t>7</w:t>
      </w:r>
    </w:p>
    <w:p w:rsidR="00285CF2" w:rsidRPr="00285CF2" w:rsidRDefault="00285CF2" w:rsidP="00285CF2">
      <w:pPr>
        <w:rPr>
          <w:rFonts w:ascii="Arial" w:hAnsi="Arial" w:cs="Arial"/>
          <w:sz w:val="24"/>
          <w:szCs w:val="24"/>
        </w:rPr>
      </w:pPr>
    </w:p>
    <w:p w:rsidR="00285CF2" w:rsidRPr="00285CF2" w:rsidRDefault="00285CF2" w:rsidP="00285CF2">
      <w:pPr>
        <w:rPr>
          <w:rFonts w:ascii="Arial" w:hAnsi="Arial" w:cs="Arial"/>
          <w:sz w:val="24"/>
          <w:szCs w:val="24"/>
        </w:rPr>
      </w:pPr>
      <w:r w:rsidRPr="00285CF2">
        <w:rPr>
          <w:rFonts w:ascii="Arial" w:hAnsi="Arial" w:cs="Arial"/>
          <w:sz w:val="24"/>
          <w:szCs w:val="24"/>
        </w:rPr>
        <w:t xml:space="preserve">Date to be reviewed: </w:t>
      </w:r>
      <w:r>
        <w:rPr>
          <w:rFonts w:ascii="Arial" w:hAnsi="Arial" w:cs="Arial"/>
          <w:sz w:val="24"/>
          <w:szCs w:val="24"/>
        </w:rPr>
        <w:t>January 201</w:t>
      </w:r>
      <w:r w:rsidR="000C649B">
        <w:rPr>
          <w:rFonts w:ascii="Arial" w:hAnsi="Arial" w:cs="Arial"/>
          <w:sz w:val="24"/>
          <w:szCs w:val="24"/>
        </w:rPr>
        <w:t>8</w:t>
      </w:r>
    </w:p>
    <w:p w:rsidR="00285CF2" w:rsidRPr="00285CF2" w:rsidRDefault="00285CF2" w:rsidP="00285CF2">
      <w:pPr>
        <w:pStyle w:val="BodyText"/>
        <w:spacing w:after="0"/>
        <w:jc w:val="both"/>
        <w:rPr>
          <w:rFonts w:ascii="Arial" w:hAnsi="Arial" w:cs="Arial"/>
          <w:b/>
          <w:color w:val="auto"/>
          <w:sz w:val="24"/>
          <w:szCs w:val="24"/>
        </w:rPr>
      </w:pPr>
    </w:p>
    <w:sectPr w:rsidR="00285CF2" w:rsidRPr="00285CF2" w:rsidSect="0080503C">
      <w:headerReference w:type="default" r:id="rId13"/>
      <w:footerReference w:type="default" r:id="rId14"/>
      <w:pgSz w:w="11906" w:h="16838"/>
      <w:pgMar w:top="1440" w:right="1440" w:bottom="1440" w:left="1440" w:header="17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C5" w:rsidRDefault="001911C5" w:rsidP="00152C7B">
      <w:pPr>
        <w:spacing w:after="0" w:line="240" w:lineRule="auto"/>
      </w:pPr>
      <w:r>
        <w:separator/>
      </w:r>
    </w:p>
  </w:endnote>
  <w:endnote w:type="continuationSeparator" w:id="0">
    <w:p w:rsidR="001911C5" w:rsidRDefault="001911C5" w:rsidP="0015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423789"/>
      <w:docPartObj>
        <w:docPartGallery w:val="Page Numbers (Bottom of Page)"/>
        <w:docPartUnique/>
      </w:docPartObj>
    </w:sdtPr>
    <w:sdtEndPr>
      <w:rPr>
        <w:noProof/>
      </w:rPr>
    </w:sdtEndPr>
    <w:sdtContent>
      <w:p w:rsidR="00363EBE" w:rsidRDefault="00122BC7" w:rsidP="00FB702D">
        <w:pPr>
          <w:pStyle w:val="Footer"/>
          <w:jc w:val="center"/>
        </w:pPr>
        <w:r>
          <w:rPr>
            <w:noProof/>
            <w:lang w:eastAsia="en-GB"/>
          </w:rPr>
          <w:pict>
            <v:shapetype id="_x0000_t32" coordsize="21600,21600" o:spt="32" o:oned="t" path="m,l21600,21600e" filled="f">
              <v:path arrowok="t" fillok="f" o:connecttype="none"/>
              <o:lock v:ext="edit" shapetype="t"/>
            </v:shapetype>
            <v:shape id="_x0000_s2050" type="#_x0000_t32" style="position:absolute;left:0;text-align:left;margin-left:-28.7pt;margin-top:-9.75pt;width:505.4pt;height:0;z-index:251658752;mso-position-horizontal-relative:text;mso-position-vertical-relative:text" o:connectortype="straight"/>
          </w:pict>
        </w:r>
        <w:r w:rsidR="00FB702D">
          <w:t xml:space="preserve">Federation of Stoke Hill Schools                                 </w:t>
        </w:r>
        <w:r w:rsidR="00996EFE">
          <w:fldChar w:fldCharType="begin"/>
        </w:r>
        <w:r w:rsidR="00363EBE">
          <w:instrText xml:space="preserve"> PAGE   \* MERGEFORMAT </w:instrText>
        </w:r>
        <w:r w:rsidR="00996EFE">
          <w:fldChar w:fldCharType="separate"/>
        </w:r>
        <w:r>
          <w:rPr>
            <w:noProof/>
          </w:rPr>
          <w:t>3</w:t>
        </w:r>
        <w:r w:rsidR="00996EFE">
          <w:rPr>
            <w:noProof/>
          </w:rPr>
          <w:fldChar w:fldCharType="end"/>
        </w:r>
        <w:r w:rsidR="00C321AE">
          <w:rPr>
            <w:noProof/>
          </w:rPr>
          <w:t xml:space="preserve">                   </w:t>
        </w:r>
        <w:r w:rsidR="00F57668">
          <w:rPr>
            <w:noProof/>
          </w:rPr>
          <w:t>Lettings Policy</w:t>
        </w:r>
      </w:p>
    </w:sdtContent>
  </w:sdt>
  <w:p w:rsidR="00152C7B" w:rsidRDefault="00152C7B" w:rsidP="00363EB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C5" w:rsidRDefault="001911C5" w:rsidP="00152C7B">
      <w:pPr>
        <w:spacing w:after="0" w:line="240" w:lineRule="auto"/>
      </w:pPr>
      <w:r>
        <w:separator/>
      </w:r>
    </w:p>
  </w:footnote>
  <w:footnote w:type="continuationSeparator" w:id="0">
    <w:p w:rsidR="001911C5" w:rsidRDefault="001911C5" w:rsidP="00152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7B" w:rsidRDefault="003D183C" w:rsidP="003D183C">
    <w:pPr>
      <w:pStyle w:val="Header"/>
      <w:tabs>
        <w:tab w:val="clear" w:pos="4513"/>
        <w:tab w:val="clear" w:pos="9026"/>
        <w:tab w:val="left" w:pos="19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B67"/>
    <w:multiLevelType w:val="multilevel"/>
    <w:tmpl w:val="1FA4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14192C"/>
    <w:multiLevelType w:val="multilevel"/>
    <w:tmpl w:val="C324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DC4727"/>
    <w:rsid w:val="00002AFE"/>
    <w:rsid w:val="00006947"/>
    <w:rsid w:val="000169AC"/>
    <w:rsid w:val="00024EA9"/>
    <w:rsid w:val="000552B1"/>
    <w:rsid w:val="0007443D"/>
    <w:rsid w:val="000B1F90"/>
    <w:rsid w:val="000B24FC"/>
    <w:rsid w:val="000C649B"/>
    <w:rsid w:val="001038AA"/>
    <w:rsid w:val="00122BC7"/>
    <w:rsid w:val="00152C7B"/>
    <w:rsid w:val="001911C5"/>
    <w:rsid w:val="001A7451"/>
    <w:rsid w:val="0024204D"/>
    <w:rsid w:val="00283B73"/>
    <w:rsid w:val="00285CF2"/>
    <w:rsid w:val="003100F3"/>
    <w:rsid w:val="0033644A"/>
    <w:rsid w:val="00343BFF"/>
    <w:rsid w:val="00344758"/>
    <w:rsid w:val="00363EBE"/>
    <w:rsid w:val="00366220"/>
    <w:rsid w:val="00366C43"/>
    <w:rsid w:val="003D183C"/>
    <w:rsid w:val="003F324A"/>
    <w:rsid w:val="00422E38"/>
    <w:rsid w:val="0043790F"/>
    <w:rsid w:val="004A66DA"/>
    <w:rsid w:val="004F28FA"/>
    <w:rsid w:val="00517A33"/>
    <w:rsid w:val="00527677"/>
    <w:rsid w:val="00587D98"/>
    <w:rsid w:val="005D5715"/>
    <w:rsid w:val="005E1A96"/>
    <w:rsid w:val="005E4C24"/>
    <w:rsid w:val="00670F68"/>
    <w:rsid w:val="0067350D"/>
    <w:rsid w:val="00676B8E"/>
    <w:rsid w:val="006D4E58"/>
    <w:rsid w:val="006F0229"/>
    <w:rsid w:val="00730912"/>
    <w:rsid w:val="0075120F"/>
    <w:rsid w:val="00773686"/>
    <w:rsid w:val="007B7E29"/>
    <w:rsid w:val="00803856"/>
    <w:rsid w:val="0080503C"/>
    <w:rsid w:val="00825952"/>
    <w:rsid w:val="00833B32"/>
    <w:rsid w:val="00867CCB"/>
    <w:rsid w:val="00870D8B"/>
    <w:rsid w:val="008D52FF"/>
    <w:rsid w:val="0099626B"/>
    <w:rsid w:val="00996EFE"/>
    <w:rsid w:val="009D2637"/>
    <w:rsid w:val="009E0F60"/>
    <w:rsid w:val="00A35C70"/>
    <w:rsid w:val="00AB4BAB"/>
    <w:rsid w:val="00AB78E9"/>
    <w:rsid w:val="00B216F2"/>
    <w:rsid w:val="00BF1054"/>
    <w:rsid w:val="00C2783F"/>
    <w:rsid w:val="00C321AE"/>
    <w:rsid w:val="00C6523D"/>
    <w:rsid w:val="00CE5C91"/>
    <w:rsid w:val="00D331F4"/>
    <w:rsid w:val="00D73A9E"/>
    <w:rsid w:val="00D9241C"/>
    <w:rsid w:val="00DC4727"/>
    <w:rsid w:val="00E07659"/>
    <w:rsid w:val="00E141CE"/>
    <w:rsid w:val="00E25A3F"/>
    <w:rsid w:val="00E33B83"/>
    <w:rsid w:val="00E6198D"/>
    <w:rsid w:val="00E64430"/>
    <w:rsid w:val="00E665C1"/>
    <w:rsid w:val="00ED44E7"/>
    <w:rsid w:val="00F57668"/>
    <w:rsid w:val="00F63179"/>
    <w:rsid w:val="00F8348E"/>
    <w:rsid w:val="00FB70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9E"/>
  </w:style>
  <w:style w:type="paragraph" w:styleId="Heading2">
    <w:name w:val="heading 2"/>
    <w:basedOn w:val="Normal"/>
    <w:next w:val="Normal"/>
    <w:link w:val="Heading2Char"/>
    <w:qFormat/>
    <w:rsid w:val="00343BFF"/>
    <w:pPr>
      <w:spacing w:before="120" w:after="120" w:line="240" w:lineRule="auto"/>
      <w:outlineLvl w:val="1"/>
    </w:pPr>
    <w:rPr>
      <w:rFonts w:ascii="Times New Roman" w:eastAsia="Times New Roman" w:hAnsi="Times New Roman" w:cs="Times New Roman"/>
      <w:b/>
      <w:color w:val="000000"/>
      <w:sz w:val="24"/>
      <w:szCs w:val="20"/>
      <w:lang w:eastAsia="en-GB"/>
    </w:rPr>
  </w:style>
  <w:style w:type="paragraph" w:styleId="Heading3">
    <w:name w:val="heading 3"/>
    <w:basedOn w:val="Normal"/>
    <w:next w:val="Normal"/>
    <w:link w:val="Heading3Char"/>
    <w:uiPriority w:val="9"/>
    <w:semiHidden/>
    <w:unhideWhenUsed/>
    <w:qFormat/>
    <w:rsid w:val="00285C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27"/>
    <w:pPr>
      <w:ind w:left="720"/>
      <w:contextualSpacing/>
    </w:pPr>
  </w:style>
  <w:style w:type="paragraph" w:styleId="Header">
    <w:name w:val="header"/>
    <w:basedOn w:val="Normal"/>
    <w:link w:val="HeaderChar"/>
    <w:uiPriority w:val="99"/>
    <w:unhideWhenUsed/>
    <w:rsid w:val="00152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C7B"/>
  </w:style>
  <w:style w:type="paragraph" w:styleId="Footer">
    <w:name w:val="footer"/>
    <w:basedOn w:val="Normal"/>
    <w:link w:val="FooterChar"/>
    <w:uiPriority w:val="99"/>
    <w:unhideWhenUsed/>
    <w:rsid w:val="00152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C7B"/>
  </w:style>
  <w:style w:type="paragraph" w:styleId="BalloonText">
    <w:name w:val="Balloon Text"/>
    <w:basedOn w:val="Normal"/>
    <w:link w:val="BalloonTextChar"/>
    <w:uiPriority w:val="99"/>
    <w:semiHidden/>
    <w:unhideWhenUsed/>
    <w:rsid w:val="00363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EBE"/>
    <w:rPr>
      <w:rFonts w:ascii="Tahoma" w:hAnsi="Tahoma" w:cs="Tahoma"/>
      <w:sz w:val="16"/>
      <w:szCs w:val="16"/>
    </w:rPr>
  </w:style>
  <w:style w:type="paragraph" w:styleId="NoSpacing">
    <w:name w:val="No Spacing"/>
    <w:link w:val="NoSpacingChar"/>
    <w:uiPriority w:val="1"/>
    <w:qFormat/>
    <w:rsid w:val="00E6443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64430"/>
    <w:rPr>
      <w:rFonts w:eastAsiaTheme="minorEastAsia"/>
      <w:lang w:val="en-US" w:eastAsia="ja-JP"/>
    </w:rPr>
  </w:style>
  <w:style w:type="table" w:styleId="TableGrid">
    <w:name w:val="Table Grid"/>
    <w:basedOn w:val="TableNormal"/>
    <w:uiPriority w:val="59"/>
    <w:rsid w:val="00D3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169AC"/>
    <w:pPr>
      <w:spacing w:after="0" w:line="240" w:lineRule="auto"/>
    </w:pPr>
    <w:rPr>
      <w:rFonts w:ascii="Times New Roman" w:eastAsia="Times New Roman" w:hAnsi="Times New Roman" w:cs="Times New Roman"/>
      <w:color w:val="000000"/>
      <w:sz w:val="24"/>
      <w:lang w:val="en-US"/>
    </w:rPr>
  </w:style>
  <w:style w:type="character" w:customStyle="1" w:styleId="Heading2Char">
    <w:name w:val="Heading 2 Char"/>
    <w:basedOn w:val="DefaultParagraphFont"/>
    <w:link w:val="Heading2"/>
    <w:rsid w:val="00343BFF"/>
    <w:rPr>
      <w:rFonts w:ascii="Times New Roman" w:eastAsia="Times New Roman" w:hAnsi="Times New Roman" w:cs="Times New Roman"/>
      <w:b/>
      <w:color w:val="000000"/>
      <w:sz w:val="24"/>
      <w:szCs w:val="20"/>
      <w:lang w:eastAsia="en-GB"/>
    </w:rPr>
  </w:style>
  <w:style w:type="paragraph" w:styleId="BodyText">
    <w:name w:val="Body Text"/>
    <w:link w:val="BodyTextChar"/>
    <w:rsid w:val="00343BFF"/>
    <w:pPr>
      <w:spacing w:before="120" w:after="120" w:line="240" w:lineRule="auto"/>
    </w:pPr>
    <w:rPr>
      <w:rFonts w:ascii="Times New Roman" w:eastAsia="Times New Roman" w:hAnsi="Times New Roman" w:cs="Times New Roman"/>
      <w:color w:val="000000"/>
      <w:szCs w:val="20"/>
      <w:lang w:eastAsia="en-GB"/>
    </w:rPr>
  </w:style>
  <w:style w:type="character" w:customStyle="1" w:styleId="BodyTextChar">
    <w:name w:val="Body Text Char"/>
    <w:basedOn w:val="DefaultParagraphFont"/>
    <w:link w:val="BodyText"/>
    <w:rsid w:val="00343BFF"/>
    <w:rPr>
      <w:rFonts w:ascii="Times New Roman" w:eastAsia="Times New Roman" w:hAnsi="Times New Roman" w:cs="Times New Roman"/>
      <w:color w:val="000000"/>
      <w:szCs w:val="20"/>
      <w:lang w:eastAsia="en-GB"/>
    </w:rPr>
  </w:style>
  <w:style w:type="paragraph" w:customStyle="1" w:styleId="indent">
    <w:name w:val="indent"/>
    <w:rsid w:val="00343BFF"/>
    <w:pPr>
      <w:spacing w:before="120" w:after="120" w:line="240" w:lineRule="auto"/>
      <w:ind w:left="864"/>
    </w:pPr>
    <w:rPr>
      <w:rFonts w:ascii="Times New Roman" w:eastAsia="Times New Roman" w:hAnsi="Times New Roman" w:cs="Times New Roman"/>
      <w:color w:val="000000"/>
      <w:szCs w:val="20"/>
      <w:lang w:eastAsia="en-GB"/>
    </w:rPr>
  </w:style>
  <w:style w:type="paragraph" w:customStyle="1" w:styleId="indent1">
    <w:name w:val="indent1"/>
    <w:rsid w:val="00343BFF"/>
    <w:pPr>
      <w:spacing w:after="120" w:line="240" w:lineRule="auto"/>
      <w:ind w:left="1440" w:hanging="1440"/>
    </w:pPr>
    <w:rPr>
      <w:rFonts w:ascii="Times New Roman" w:eastAsia="Times New Roman" w:hAnsi="Times New Roman" w:cs="Times New Roman"/>
      <w:color w:val="000000"/>
      <w:szCs w:val="20"/>
      <w:lang w:eastAsia="en-GB"/>
    </w:rPr>
  </w:style>
  <w:style w:type="character" w:customStyle="1" w:styleId="Heading3Char">
    <w:name w:val="Heading 3 Char"/>
    <w:basedOn w:val="DefaultParagraphFont"/>
    <w:link w:val="Heading3"/>
    <w:uiPriority w:val="9"/>
    <w:semiHidden/>
    <w:rsid w:val="00285CF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85C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3179"/>
    <w:rPr>
      <w:color w:val="0000FF"/>
      <w:u w:val="single"/>
    </w:rPr>
  </w:style>
  <w:style w:type="character" w:styleId="Strong">
    <w:name w:val="Strong"/>
    <w:basedOn w:val="DefaultParagraphFont"/>
    <w:uiPriority w:val="22"/>
    <w:qFormat/>
    <w:rsid w:val="00F631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2329">
      <w:bodyDiv w:val="1"/>
      <w:marLeft w:val="0"/>
      <w:marRight w:val="0"/>
      <w:marTop w:val="0"/>
      <w:marBottom w:val="0"/>
      <w:divBdr>
        <w:top w:val="none" w:sz="0" w:space="0" w:color="auto"/>
        <w:left w:val="none" w:sz="0" w:space="0" w:color="auto"/>
        <w:bottom w:val="none" w:sz="0" w:space="0" w:color="auto"/>
        <w:right w:val="none" w:sz="0" w:space="0" w:color="auto"/>
      </w:divBdr>
      <w:divsChild>
        <w:div w:id="758983390">
          <w:marLeft w:val="0"/>
          <w:marRight w:val="0"/>
          <w:marTop w:val="0"/>
          <w:marBottom w:val="0"/>
          <w:divBdr>
            <w:top w:val="none" w:sz="0" w:space="0" w:color="auto"/>
            <w:left w:val="none" w:sz="0" w:space="0" w:color="auto"/>
            <w:bottom w:val="none" w:sz="0" w:space="0" w:color="auto"/>
            <w:right w:val="none" w:sz="0" w:space="0" w:color="auto"/>
          </w:divBdr>
          <w:divsChild>
            <w:div w:id="1461419295">
              <w:marLeft w:val="0"/>
              <w:marRight w:val="0"/>
              <w:marTop w:val="0"/>
              <w:marBottom w:val="0"/>
              <w:divBdr>
                <w:top w:val="none" w:sz="0" w:space="0" w:color="auto"/>
                <w:left w:val="none" w:sz="0" w:space="0" w:color="auto"/>
                <w:bottom w:val="none" w:sz="0" w:space="0" w:color="auto"/>
                <w:right w:val="none" w:sz="0" w:space="0" w:color="auto"/>
              </w:divBdr>
              <w:divsChild>
                <w:div w:id="994645870">
                  <w:marLeft w:val="0"/>
                  <w:marRight w:val="0"/>
                  <w:marTop w:val="0"/>
                  <w:marBottom w:val="0"/>
                  <w:divBdr>
                    <w:top w:val="none" w:sz="0" w:space="0" w:color="auto"/>
                    <w:left w:val="none" w:sz="0" w:space="0" w:color="auto"/>
                    <w:bottom w:val="none" w:sz="0" w:space="0" w:color="auto"/>
                    <w:right w:val="none" w:sz="0" w:space="0" w:color="auto"/>
                  </w:divBdr>
                  <w:divsChild>
                    <w:div w:id="1773161285">
                      <w:marLeft w:val="0"/>
                      <w:marRight w:val="0"/>
                      <w:marTop w:val="0"/>
                      <w:marBottom w:val="0"/>
                      <w:divBdr>
                        <w:top w:val="none" w:sz="0" w:space="0" w:color="auto"/>
                        <w:left w:val="none" w:sz="0" w:space="0" w:color="auto"/>
                        <w:bottom w:val="none" w:sz="0" w:space="0" w:color="auto"/>
                        <w:right w:val="none" w:sz="0" w:space="0" w:color="auto"/>
                      </w:divBdr>
                      <w:divsChild>
                        <w:div w:id="1905798323">
                          <w:marLeft w:val="0"/>
                          <w:marRight w:val="0"/>
                          <w:marTop w:val="0"/>
                          <w:marBottom w:val="0"/>
                          <w:divBdr>
                            <w:top w:val="none" w:sz="0" w:space="0" w:color="auto"/>
                            <w:left w:val="none" w:sz="0" w:space="0" w:color="auto"/>
                            <w:bottom w:val="none" w:sz="0" w:space="0" w:color="auto"/>
                            <w:right w:val="none" w:sz="0" w:space="0" w:color="auto"/>
                          </w:divBdr>
                          <w:divsChild>
                            <w:div w:id="1362395048">
                              <w:marLeft w:val="0"/>
                              <w:marRight w:val="0"/>
                              <w:marTop w:val="0"/>
                              <w:marBottom w:val="0"/>
                              <w:divBdr>
                                <w:top w:val="none" w:sz="0" w:space="0" w:color="auto"/>
                                <w:left w:val="none" w:sz="0" w:space="0" w:color="auto"/>
                                <w:bottom w:val="none" w:sz="0" w:space="0" w:color="auto"/>
                                <w:right w:val="none" w:sz="0" w:space="0" w:color="auto"/>
                              </w:divBdr>
                              <w:divsChild>
                                <w:div w:id="1031760642">
                                  <w:marLeft w:val="0"/>
                                  <w:marRight w:val="0"/>
                                  <w:marTop w:val="0"/>
                                  <w:marBottom w:val="0"/>
                                  <w:divBdr>
                                    <w:top w:val="none" w:sz="0" w:space="0" w:color="auto"/>
                                    <w:left w:val="none" w:sz="0" w:space="0" w:color="auto"/>
                                    <w:bottom w:val="none" w:sz="0" w:space="0" w:color="auto"/>
                                    <w:right w:val="none" w:sz="0" w:space="0" w:color="auto"/>
                                  </w:divBdr>
                                  <w:divsChild>
                                    <w:div w:id="2002073702">
                                      <w:marLeft w:val="0"/>
                                      <w:marRight w:val="0"/>
                                      <w:marTop w:val="0"/>
                                      <w:marBottom w:val="0"/>
                                      <w:divBdr>
                                        <w:top w:val="none" w:sz="0" w:space="0" w:color="auto"/>
                                        <w:left w:val="none" w:sz="0" w:space="0" w:color="auto"/>
                                        <w:bottom w:val="none" w:sz="0" w:space="0" w:color="auto"/>
                                        <w:right w:val="none" w:sz="0" w:space="0" w:color="auto"/>
                                      </w:divBdr>
                                      <w:divsChild>
                                        <w:div w:id="2054650775">
                                          <w:marLeft w:val="0"/>
                                          <w:marRight w:val="0"/>
                                          <w:marTop w:val="0"/>
                                          <w:marBottom w:val="0"/>
                                          <w:divBdr>
                                            <w:top w:val="none" w:sz="0" w:space="0" w:color="auto"/>
                                            <w:left w:val="none" w:sz="0" w:space="0" w:color="auto"/>
                                            <w:bottom w:val="none" w:sz="0" w:space="0" w:color="auto"/>
                                            <w:right w:val="none" w:sz="0" w:space="0" w:color="auto"/>
                                          </w:divBdr>
                                          <w:divsChild>
                                            <w:div w:id="28459766">
                                              <w:marLeft w:val="0"/>
                                              <w:marRight w:val="0"/>
                                              <w:marTop w:val="0"/>
                                              <w:marBottom w:val="0"/>
                                              <w:divBdr>
                                                <w:top w:val="none" w:sz="0" w:space="0" w:color="auto"/>
                                                <w:left w:val="none" w:sz="0" w:space="0" w:color="auto"/>
                                                <w:bottom w:val="none" w:sz="0" w:space="0" w:color="auto"/>
                                                <w:right w:val="none" w:sz="0" w:space="0" w:color="auto"/>
                                              </w:divBdr>
                                              <w:divsChild>
                                                <w:div w:id="980310576">
                                                  <w:marLeft w:val="0"/>
                                                  <w:marRight w:val="0"/>
                                                  <w:marTop w:val="0"/>
                                                  <w:marBottom w:val="0"/>
                                                  <w:divBdr>
                                                    <w:top w:val="none" w:sz="0" w:space="0" w:color="auto"/>
                                                    <w:left w:val="none" w:sz="0" w:space="0" w:color="auto"/>
                                                    <w:bottom w:val="none" w:sz="0" w:space="0" w:color="auto"/>
                                                    <w:right w:val="none" w:sz="0" w:space="0" w:color="auto"/>
                                                  </w:divBdr>
                                                  <w:divsChild>
                                                    <w:div w:id="950357125">
                                                      <w:marLeft w:val="0"/>
                                                      <w:marRight w:val="0"/>
                                                      <w:marTop w:val="0"/>
                                                      <w:marBottom w:val="0"/>
                                                      <w:divBdr>
                                                        <w:top w:val="none" w:sz="0" w:space="0" w:color="auto"/>
                                                        <w:left w:val="none" w:sz="0" w:space="0" w:color="auto"/>
                                                        <w:bottom w:val="none" w:sz="0" w:space="0" w:color="auto"/>
                                                        <w:right w:val="none" w:sz="0" w:space="0" w:color="auto"/>
                                                      </w:divBdr>
                                                      <w:divsChild>
                                                        <w:div w:id="18015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404534">
      <w:bodyDiv w:val="1"/>
      <w:marLeft w:val="0"/>
      <w:marRight w:val="0"/>
      <w:marTop w:val="0"/>
      <w:marBottom w:val="0"/>
      <w:divBdr>
        <w:top w:val="none" w:sz="0" w:space="0" w:color="auto"/>
        <w:left w:val="none" w:sz="0" w:space="0" w:color="auto"/>
        <w:bottom w:val="none" w:sz="0" w:space="0" w:color="auto"/>
        <w:right w:val="none" w:sz="0" w:space="0" w:color="auto"/>
      </w:divBdr>
    </w:div>
    <w:div w:id="542013934">
      <w:bodyDiv w:val="1"/>
      <w:marLeft w:val="0"/>
      <w:marRight w:val="0"/>
      <w:marTop w:val="0"/>
      <w:marBottom w:val="0"/>
      <w:divBdr>
        <w:top w:val="none" w:sz="0" w:space="0" w:color="auto"/>
        <w:left w:val="none" w:sz="0" w:space="0" w:color="auto"/>
        <w:bottom w:val="none" w:sz="0" w:space="0" w:color="auto"/>
        <w:right w:val="none" w:sz="0" w:space="0" w:color="auto"/>
      </w:divBdr>
      <w:divsChild>
        <w:div w:id="1593271103">
          <w:marLeft w:val="0"/>
          <w:marRight w:val="0"/>
          <w:marTop w:val="0"/>
          <w:marBottom w:val="0"/>
          <w:divBdr>
            <w:top w:val="none" w:sz="0" w:space="0" w:color="auto"/>
            <w:left w:val="none" w:sz="0" w:space="0" w:color="auto"/>
            <w:bottom w:val="none" w:sz="0" w:space="0" w:color="auto"/>
            <w:right w:val="none" w:sz="0" w:space="0" w:color="auto"/>
          </w:divBdr>
          <w:divsChild>
            <w:div w:id="302463813">
              <w:marLeft w:val="0"/>
              <w:marRight w:val="0"/>
              <w:marTop w:val="0"/>
              <w:marBottom w:val="0"/>
              <w:divBdr>
                <w:top w:val="none" w:sz="0" w:space="0" w:color="auto"/>
                <w:left w:val="none" w:sz="0" w:space="0" w:color="auto"/>
                <w:bottom w:val="none" w:sz="0" w:space="0" w:color="auto"/>
                <w:right w:val="none" w:sz="0" w:space="0" w:color="auto"/>
              </w:divBdr>
              <w:divsChild>
                <w:div w:id="1545799524">
                  <w:marLeft w:val="0"/>
                  <w:marRight w:val="0"/>
                  <w:marTop w:val="0"/>
                  <w:marBottom w:val="0"/>
                  <w:divBdr>
                    <w:top w:val="none" w:sz="0" w:space="0" w:color="auto"/>
                    <w:left w:val="none" w:sz="0" w:space="0" w:color="auto"/>
                    <w:bottom w:val="none" w:sz="0" w:space="0" w:color="auto"/>
                    <w:right w:val="none" w:sz="0" w:space="0" w:color="auto"/>
                  </w:divBdr>
                  <w:divsChild>
                    <w:div w:id="1568880082">
                      <w:marLeft w:val="0"/>
                      <w:marRight w:val="0"/>
                      <w:marTop w:val="0"/>
                      <w:marBottom w:val="0"/>
                      <w:divBdr>
                        <w:top w:val="none" w:sz="0" w:space="0" w:color="auto"/>
                        <w:left w:val="none" w:sz="0" w:space="0" w:color="auto"/>
                        <w:bottom w:val="none" w:sz="0" w:space="0" w:color="auto"/>
                        <w:right w:val="none" w:sz="0" w:space="0" w:color="auto"/>
                      </w:divBdr>
                      <w:divsChild>
                        <w:div w:id="19248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browse/childcare-parenting/schools-edu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devon.gov.uk/educationandfamilies/factsheet/the-early-years-pupil-premiu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ew.devon.gov.uk/educationandfamilies/early-years-and-childcare/childcar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03CAF-1B32-44D0-9955-E4D3D0DB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Stoke Hill Infants</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Kenney</dc:creator>
  <cp:lastModifiedBy>Dianne G</cp:lastModifiedBy>
  <cp:revision>9</cp:revision>
  <cp:lastPrinted>2015-11-12T15:58:00Z</cp:lastPrinted>
  <dcterms:created xsi:type="dcterms:W3CDTF">2016-01-28T20:26:00Z</dcterms:created>
  <dcterms:modified xsi:type="dcterms:W3CDTF">2017-03-06T15:30:00Z</dcterms:modified>
</cp:coreProperties>
</file>